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C1" w:rsidRPr="00AE712B" w:rsidRDefault="00DB42C1" w:rsidP="00DB42C1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:rsidR="00DB42C1" w:rsidRPr="00AE712B" w:rsidRDefault="00DB42C1" w:rsidP="00DB42C1">
      <w:pPr>
        <w:pStyle w:val="a3"/>
        <w:spacing w:before="0" w:beforeAutospacing="0" w:after="0" w:afterAutospacing="0"/>
      </w:pPr>
      <w:r w:rsidRPr="00AE712B">
        <w:rPr>
          <w:rFonts w:eastAsia="+mn-ea"/>
          <w:bCs/>
          <w:color w:val="000000"/>
          <w:kern w:val="24"/>
        </w:rPr>
        <w:t>Д</w:t>
      </w:r>
      <w:r w:rsidR="00850762">
        <w:rPr>
          <w:rFonts w:eastAsia="+mn-ea"/>
          <w:bCs/>
          <w:color w:val="000000"/>
          <w:kern w:val="24"/>
        </w:rPr>
        <w:t>исциплина: СГ.05</w:t>
      </w:r>
      <w:r w:rsidR="00790C2F">
        <w:rPr>
          <w:rFonts w:eastAsia="+mn-ea"/>
          <w:bCs/>
          <w:color w:val="000000"/>
          <w:kern w:val="24"/>
        </w:rPr>
        <w:t xml:space="preserve"> Основы финансовой грамотности</w:t>
      </w:r>
    </w:p>
    <w:p w:rsidR="00DB42C1" w:rsidRPr="00AE712B" w:rsidRDefault="00DB42C1" w:rsidP="00DB42C1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Обр</w:t>
      </w:r>
      <w:r w:rsidR="00850762">
        <w:rPr>
          <w:rFonts w:eastAsia="+mn-ea"/>
          <w:bCs/>
          <w:color w:val="000000"/>
          <w:kern w:val="24"/>
        </w:rPr>
        <w:t>азовательная про</w:t>
      </w:r>
      <w:r w:rsidR="00FF722B">
        <w:rPr>
          <w:rFonts w:eastAsia="+mn-ea"/>
          <w:bCs/>
          <w:color w:val="000000"/>
          <w:kern w:val="24"/>
        </w:rPr>
        <w:t>грамма 38.02.01 Экономика и бухгалтерский учет (по отраслям)</w:t>
      </w:r>
    </w:p>
    <w:tbl>
      <w:tblPr>
        <w:tblStyle w:val="a4"/>
        <w:tblW w:w="5005" w:type="pct"/>
        <w:tblLook w:val="04A0" w:firstRow="1" w:lastRow="0" w:firstColumn="1" w:lastColumn="0" w:noHBand="0" w:noVBand="1"/>
      </w:tblPr>
      <w:tblGrid>
        <w:gridCol w:w="776"/>
        <w:gridCol w:w="1609"/>
        <w:gridCol w:w="2161"/>
        <w:gridCol w:w="2116"/>
        <w:gridCol w:w="2119"/>
        <w:gridCol w:w="3359"/>
        <w:gridCol w:w="3560"/>
        <w:gridCol w:w="236"/>
      </w:tblGrid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05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329" w:type="pct"/>
            <w:gridSpan w:val="2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054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  <w:bookmarkStart w:id="0" w:name="_GoBack"/>
            <w:bookmarkEnd w:id="0"/>
          </w:p>
        </w:tc>
        <w:tc>
          <w:tcPr>
            <w:tcW w:w="1117" w:type="pct"/>
            <w:vMerge w:val="restar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64" w:type="pct"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054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vMerge/>
            <w:vAlign w:val="center"/>
          </w:tcPr>
          <w:p w:rsidR="00DB42C1" w:rsidRPr="00AE712B" w:rsidRDefault="00DB42C1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EFC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pct"/>
            <w:vAlign w:val="center"/>
          </w:tcPr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956EFC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956EFC" w:rsidRPr="00AE712B" w:rsidRDefault="00F65AAA" w:rsidP="00956EF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– анализ</w:t>
            </w:r>
            <w:r w:rsidR="00E008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информации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аргументация выбора</w:t>
            </w:r>
          </w:p>
        </w:tc>
        <w:tc>
          <w:tcPr>
            <w:tcW w:w="678" w:type="pct"/>
            <w:vMerge w:val="restart"/>
          </w:tcPr>
          <w:p w:rsidR="005C63B6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D69">
              <w:rPr>
                <w:rFonts w:ascii="Times New Roman" w:hAnsi="Times New Roman" w:cs="Times New Roman"/>
                <w:sz w:val="20"/>
                <w:szCs w:val="20"/>
              </w:rPr>
              <w:t xml:space="preserve">ОК 01 </w:t>
            </w:r>
          </w:p>
          <w:p w:rsidR="005C63B6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-Понимать сущность и социальную значимость своей будущей профессии, проявлять к ней устойчивый интерес</w:t>
            </w:r>
          </w:p>
          <w:p w:rsidR="00956EFC" w:rsidRPr="00CC5D69" w:rsidRDefault="005C63B6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56EFC" w:rsidRPr="00CC5D69">
              <w:rPr>
                <w:rFonts w:ascii="Times New Roman" w:hAnsi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Уметь: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определять задачу в профессиональном и/или социальном контексте, в контексте личностного развития и управления финансовым благополучием;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выявлять и отбирать информацию, необходимую для решения задачи;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составлять план действий;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 w:rsidR="00956EFC">
              <w:rPr>
                <w:rFonts w:ascii="Times New Roman" w:hAnsi="Times New Roman"/>
                <w:sz w:val="20"/>
              </w:rPr>
              <w:t>определять необходимые ресурсы;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реализовывать составленный план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 w:rsidR="00956EFC" w:rsidRDefault="005C63B6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>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  <w:tc>
          <w:tcPr>
            <w:tcW w:w="1054" w:type="pct"/>
          </w:tcPr>
          <w:p w:rsidR="00E0086D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только что устроились на работу электромонтером в организацию. Вам предложили на выбор два варианта оплаты труда: 1) фиксированный оклад 45000рублей в месяц или</w:t>
            </w:r>
          </w:p>
          <w:p w:rsidR="00E0086D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2) оклад 40000рублей+ ежемесячная премия до 20% от оклада по результатам работы.</w:t>
            </w:r>
          </w:p>
          <w:p w:rsidR="00956EFC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-Какой финансовый фактор помимо суммы денег, вы должны учесть, принимая решение?</w:t>
            </w:r>
          </w:p>
          <w:p w:rsidR="00E0086D" w:rsidRDefault="00F65AAA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E0086D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Каков основной недостаток варианта с премией с точки зрения финансового планирования?</w:t>
            </w:r>
          </w:p>
          <w:p w:rsidR="00E0086D" w:rsidRPr="00581869" w:rsidRDefault="00E0086D" w:rsidP="00956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</w:tcPr>
          <w:p w:rsidR="00956EFC" w:rsidRDefault="00F65AAA" w:rsidP="00E0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фактор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фактор </w:t>
            </w:r>
            <w:r w:rsidR="00E00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стабильности и фиксированный оклад дает уверенность в сумме ежемесячного дохода и планирования бюджета</w:t>
            </w:r>
          </w:p>
          <w:p w:rsidR="00F65AAA" w:rsidRDefault="00F65AAA" w:rsidP="00E008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-недостаток оклада с премией-невозможность точно планировать бюджет. Премия зависит от условий, которые не всегда под вашим контролем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vAlign w:val="center"/>
          </w:tcPr>
          <w:p w:rsidR="00FF722B" w:rsidRPr="00AE712B" w:rsidRDefault="002A6FD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FF722B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65AAA" w:rsidRDefault="00F65AAA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Вы как специалист-электрик,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планируете купить новый профессиональный инструмен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по цене 80000рублей.</w:t>
            </w:r>
            <w:r w:rsidR="002A6FD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У вас есть накопления в размере 50000рублей.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покупки вы рассматриваете 2</w:t>
            </w:r>
            <w:r w:rsid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пути: </w:t>
            </w:r>
          </w:p>
          <w:p w:rsidR="00FF722B" w:rsidRPr="00F65AAA" w:rsidRDefault="00F65AAA" w:rsidP="00F65AA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65AA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Взять потребительский кредит на 30000рублей под 18% годовых на год</w:t>
            </w:r>
          </w:p>
          <w:p w:rsidR="00F65AAA" w:rsidRDefault="00F65AAA" w:rsidP="00F65AAA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Отложить покупку на 4 месяца, ежемесячно откладывая по 7500рублей из зарплаты.</w:t>
            </w:r>
          </w:p>
          <w:p w:rsid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  <w:r w:rsidR="00F65AAA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Какой способ вы выберете, аргументируя свое решение  </w:t>
            </w:r>
          </w:p>
          <w:p w:rsidR="00F65AAA" w:rsidRDefault="00F65AAA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 точки зрени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я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финансовой </w:t>
            </w:r>
            <w:r w:rsidR="005E7EF6"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</w:t>
            </w:r>
            <w:r w:rsidRPr="005E7EF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рамотности?</w:t>
            </w:r>
          </w:p>
          <w:p w:rsid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-Рассчитайте примерную переплату по кредиту</w:t>
            </w:r>
          </w:p>
          <w:p w:rsidR="005E7EF6" w:rsidRP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5E7EF6" w:rsidRPr="005E7EF6" w:rsidRDefault="005E7EF6" w:rsidP="005E7EF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17" w:type="pct"/>
          </w:tcPr>
          <w:p w:rsidR="002A6FDB" w:rsidRDefault="002A6FDB" w:rsidP="002A6F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Целесообразно выбрать 2 способ-отложить покупку, т.к, </w:t>
            </w:r>
          </w:p>
          <w:p w:rsidR="00FF722B" w:rsidRP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Покупая инструмент за свои деньги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A6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будет отсутствия переплаты за проценты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18%=5400руб </w:t>
            </w:r>
            <w:r w:rsidR="001E5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простому %) переплата</w:t>
            </w:r>
          </w:p>
          <w:p w:rsid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Формируется полезная финансовая привычка-дисциплина и умение копить</w:t>
            </w:r>
          </w:p>
          <w:p w:rsidR="002A6FDB" w:rsidRPr="002A6FDB" w:rsidRDefault="002A6FDB" w:rsidP="002A6FDB">
            <w:pPr>
              <w:pStyle w:val="a5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4 месяца может появиться выгодная акция или ваши финансовые возможности повысятся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из перечисленных элементов напрямую связан с профессиональными задачами экономиста в структурном подразделении железной дороги (например, в депо?):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Составление личного бюджета сотрудника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Управление корпоративными финансами подразделения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Покупка акций на фондовой бирже</w:t>
            </w:r>
          </w:p>
          <w:p w:rsidR="005C63B6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Выбор частного пенсионного фонда</w:t>
            </w:r>
          </w:p>
          <w:p w:rsidR="005C63B6" w:rsidRPr="00581869" w:rsidRDefault="005C63B6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Ключевая цель финансового планирования как в личных финансах работника, так и в профессиональной деятельности экономиста на предприятии-это: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Максимизация доходов любой ценой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Минимизация налоговых платежей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Полное исключение всех финансовых рисков</w:t>
            </w:r>
          </w:p>
          <w:p w:rsidR="00E57777" w:rsidRDefault="00E57777" w:rsidP="00E577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Обеспечение баланса между доходами и расходами для достижения целей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E57777" w:rsidRPr="00581869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Почему финансовая грамотность рядового экономиста или бухгалтера важна для социальной значимости всей железной дороги как системообразующего предприятия?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Она обеспечивает точность и законность финансовых операций, от которых зависит стабильная работа и развитие транспорта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Она позволяет сотруднику эффективно инвестировать на бирже</w:t>
            </w:r>
          </w:p>
          <w:p w:rsidR="00E57777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Она помогает сотруднику брать более выгодные потребительские кредиты</w:t>
            </w:r>
          </w:p>
          <w:p w:rsidR="00E57777" w:rsidRPr="00581869" w:rsidRDefault="00E5777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Она снижает личные финансовые риски работника</w:t>
            </w:r>
          </w:p>
        </w:tc>
        <w:tc>
          <w:tcPr>
            <w:tcW w:w="1117" w:type="pct"/>
            <w:vAlign w:val="center"/>
          </w:tcPr>
          <w:p w:rsidR="00FF722B" w:rsidRDefault="00E57777" w:rsidP="00E577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Какой их этих источников финансовой информации будущий специалист должен изучать в первую очередь для понимания специфики работы в отрасли?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Блоги частных инвесторов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Отчетность и финансовые показатели ОАО «РЖД» и дочерних обществ.</w:t>
            </w:r>
          </w:p>
          <w:p w:rsidR="00A605A2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В) Рекламные проспекты </w:t>
            </w:r>
          </w:p>
          <w:p w:rsidR="00A605A2" w:rsidRPr="00581869" w:rsidRDefault="00A605A2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Курсы криптовалют</w:t>
            </w:r>
          </w:p>
        </w:tc>
        <w:tc>
          <w:tcPr>
            <w:tcW w:w="1117" w:type="pct"/>
            <w:vAlign w:val="center"/>
          </w:tcPr>
          <w:p w:rsidR="00FF722B" w:rsidRDefault="00A605A2" w:rsidP="00A605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Принцип «нельзя тратить больше, чем зарабатываешь» в личных финансах имеет профессиональный аналог. В деятельности экономиста железнодорожного предприятия это отражено в задаче: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Составления личного финансового плана для начальника депо</w:t>
            </w:r>
          </w:p>
          <w:p w:rsidR="00FF722B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Б) </w:t>
            </w:r>
            <w:r w:rsidR="00804F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Оптимизации личных инвестиций сотрудников бухгалтерии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Рекомендаций сотрудникам по выбору кредитной карты</w:t>
            </w:r>
          </w:p>
          <w:p w:rsidR="00A605A2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Контроля за соблюдением сметы расходов и недопущения кассовых разрывов</w:t>
            </w:r>
          </w:p>
          <w:p w:rsidR="00A605A2" w:rsidRPr="00581869" w:rsidRDefault="00A605A2" w:rsidP="00A605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FF722B" w:rsidRDefault="00804F4F" w:rsidP="00804F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личных финансах вы используете банковский депозит для сбережений.</w:t>
            </w:r>
          </w:p>
          <w:p w:rsidR="00FF722B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Какой «инструмент» для временного размещения свободных денежных средств компании может использовать экономист на расчетном счете предприятия?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Потребительский кредит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Покупку валюты на бирже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Краткосрочный банковский депозит или высоколиквидные ценные бумаги</w:t>
            </w:r>
          </w:p>
          <w:p w:rsidR="009E57ED" w:rsidRPr="00581869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Микрозаймы для сотрудников</w:t>
            </w:r>
          </w:p>
        </w:tc>
        <w:tc>
          <w:tcPr>
            <w:tcW w:w="1117" w:type="pct"/>
            <w:vAlign w:val="center"/>
          </w:tcPr>
          <w:p w:rsidR="00FF722B" w:rsidRDefault="009E57ED" w:rsidP="009E5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Личная финансовая грамотность учит страхованию жизни и имущества. В профессиональной деятельности </w:t>
            </w:r>
            <w:r w:rsidRPr="009E57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экономиста на железной дороге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это напрямую связано с необходимостью: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Страхования гражданской ответственности перевозчика и грузов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Выбора страховой компании для сотрудника</w:t>
            </w:r>
          </w:p>
          <w:p w:rsidR="009E57ED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Оформления полиса ОСАГО для личного автомобиля</w:t>
            </w:r>
          </w:p>
          <w:p w:rsidR="009E57ED" w:rsidRPr="00581869" w:rsidRDefault="009E57ED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Инвестирования в страховые компании</w:t>
            </w:r>
          </w:p>
        </w:tc>
        <w:tc>
          <w:tcPr>
            <w:tcW w:w="1117" w:type="pct"/>
            <w:vAlign w:val="center"/>
          </w:tcPr>
          <w:p w:rsidR="00FF722B" w:rsidRDefault="009E57ED" w:rsidP="009E57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Точное и своевременное составление финансовой отчетности экономистом или бухгалтером железной дороги имеет высокую социальную значимость, так как: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Позволяет получить более высокую зарплату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Формирует доверие государства, инвесторов и пассажиров к компании, влияя на развитие инфраструктуры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Упрощает процесс получения личного кредита для бухгалтера</w:t>
            </w:r>
          </w:p>
          <w:p w:rsidR="00DA328E" w:rsidRPr="00581869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Снижает стоимость акций компаний</w:t>
            </w:r>
          </w:p>
        </w:tc>
        <w:tc>
          <w:tcPr>
            <w:tcW w:w="1117" w:type="pct"/>
            <w:vAlign w:val="center"/>
          </w:tcPr>
          <w:p w:rsidR="00FF722B" w:rsidRDefault="00DA328E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FF722B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FF722B" w:rsidRPr="00AE712B" w:rsidRDefault="00BA0D43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5" w:type="pct"/>
            <w:vAlign w:val="center"/>
          </w:tcPr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FF722B" w:rsidRPr="00AE712B" w:rsidRDefault="00FF722B" w:rsidP="00FF722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</w:tcPr>
          <w:p w:rsidR="00FF722B" w:rsidRPr="00AE712B" w:rsidRDefault="00FF722B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FF722B" w:rsidRPr="00AE712B" w:rsidRDefault="00FF722B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FF722B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Личный финансовый учет помогает найти ненужные расходы. В профессии экономиста железнодорожного предприятия аналогом является работа по: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Анализу и оптимизации себестоимости перевозок или ремонтных работ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Учету личных доходов всех сотрудников цеха</w:t>
            </w:r>
          </w:p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Продаже непрофильных активов сотрудников</w:t>
            </w:r>
          </w:p>
          <w:p w:rsidR="00DA328E" w:rsidRPr="00581869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Сокращению зарплаты работникам</w:t>
            </w:r>
          </w:p>
        </w:tc>
        <w:tc>
          <w:tcPr>
            <w:tcW w:w="1117" w:type="pct"/>
            <w:vAlign w:val="center"/>
          </w:tcPr>
          <w:p w:rsidR="00FF722B" w:rsidRDefault="00DA328E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A328E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A328E" w:rsidRDefault="00DA328E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A328E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DA328E" w:rsidRPr="00AE712B" w:rsidRDefault="00DA328E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DA328E" w:rsidRPr="00AE712B" w:rsidRDefault="00DA328E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A328E" w:rsidRDefault="00DA328E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Значение основ налогообложения физических лиц (НДФЛ) для себя лично является базой для понимания </w:t>
            </w:r>
            <w:r w:rsidR="00E106B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 профессиональной деятельности: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Системы налогообложения прибыли юридического лица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Всех перечисленных аспектов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Порядка декларирования личных доходов директора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Принципов расчета и утверждения НДФЛ из зарплаты сотрудников предприятия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A328E" w:rsidRDefault="00E106B7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106B7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E106B7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5" w:type="pct"/>
            <w:vAlign w:val="center"/>
          </w:tcPr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E106B7" w:rsidRPr="00AE712B" w:rsidRDefault="00E106B7" w:rsidP="00E106B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</w:tcPr>
          <w:p w:rsidR="00E106B7" w:rsidRPr="00AE712B" w:rsidRDefault="00E106B7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</w:tcPr>
          <w:p w:rsidR="00E106B7" w:rsidRPr="00AE712B" w:rsidRDefault="00E106B7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Главный результат работы экономиста или бухгалтера на железнодорожном предприятии с точки зрения финансовой грамотности-это: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Личное обогащение за счет компании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Б) Обеспечение финансовой прозрачности, эффективности и законности операций, что создает ценность для компании и общества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В) Минимизация всех расходов компании, включая зарплаты</w:t>
            </w:r>
          </w:p>
          <w:p w:rsidR="00E106B7" w:rsidRDefault="00E106B7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Г) Успешная игра на бирже с использованием служебной информации</w:t>
            </w:r>
          </w:p>
        </w:tc>
        <w:tc>
          <w:tcPr>
            <w:tcW w:w="1117" w:type="pct"/>
            <w:vAlign w:val="center"/>
          </w:tcPr>
          <w:p w:rsidR="00E106B7" w:rsidRDefault="00E106B7" w:rsidP="00DA32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  <w:trHeight w:val="2084"/>
        </w:trPr>
        <w:tc>
          <w:tcPr>
            <w:tcW w:w="243" w:type="pct"/>
            <w:vAlign w:val="center"/>
          </w:tcPr>
          <w:p w:rsidR="00D60E5C" w:rsidRPr="00AE712B" w:rsidRDefault="00D60E5C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 w:val="restart"/>
          </w:tcPr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D60E5C" w:rsidRPr="00AE712B" w:rsidRDefault="00D60E5C" w:rsidP="00FF7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-определять задачи для поиска информации, планировать процесс поиска, выбирать необходимые источники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-оценивать практическую значимость результатов поиска;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-применять средства информационных технологий для решения профессиональных задач;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-использовать различные цифровые средства для решения профессиональных задач.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структурирования информации;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-формат оформления результатов поиска информации, -современные средства и устройства информатизации, порядок их применения;</w:t>
            </w:r>
          </w:p>
          <w:p w:rsidR="00D60E5C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-программное обеспечение в профессиональной деятельности, в том числе цифровые средства.</w:t>
            </w:r>
          </w:p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4" w:type="pct"/>
          </w:tcPr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Вам пришло сообщение на мобильный телефон об ошибочном зачислении 200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рублей. Просят вернуть на указанный номер. Ваши действия?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Я честный, верну без разговоров.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А почему не было СМС от сотового оператора о зачислении средств?</w:t>
            </w:r>
          </w:p>
          <w:p w:rsidR="00581869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Нет, явно деньги мне не поступали, свои отдавать не собираюсь.</w:t>
            </w:r>
          </w:p>
          <w:p w:rsidR="00D60E5C" w:rsidRPr="00581869" w:rsidRDefault="00581869" w:rsidP="005818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Подумаю, но, скорее, верну. Вдруг я попаду 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818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подобную ситуацию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</w:t>
            </w:r>
            <w:r w:rsidR="008164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анализ информации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 Какова последовательность действий при принятии осознанного финансового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решения?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Определить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цель, понять возможности, наметить альтернативные варианты, взвесить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риски, выбрать максимально эффективный вариант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б). Выбрать желаемый товар, взять кредит, купить товар, выплатить кредит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в). Выбрать желаемый товар, посоветоваться с максимально возможным числом людей,</w:t>
            </w:r>
          </w:p>
          <w:p w:rsidR="008164A3" w:rsidRPr="008164A3" w:rsidRDefault="008164A3" w:rsidP="00816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64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приобрести товар с максимальным количеством положительных отзывов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1D56DE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3. Доходом семьи НЕ является: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зарплата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плата за квартиру</w:t>
            </w:r>
          </w:p>
          <w:p w:rsidR="00D60E5C" w:rsidRPr="00316B84" w:rsidRDefault="00316B84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стипендия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D60E5C"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4. В какой функции выступают деньги, когда необходимо решать, сколько денег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нужно иметь, чтобы купить товар: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средство накопления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средство обращения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мера стоимости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5. Кто является определителем видов денежных знаков: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банки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население</w:t>
            </w:r>
          </w:p>
          <w:p w:rsidR="00D60E5C" w:rsidRPr="00B1389B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138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государство</w:t>
            </w:r>
            <w:r w:rsidRPr="00B13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17" w:type="pct"/>
            <w:vAlign w:val="center"/>
          </w:tcPr>
          <w:p w:rsidR="00D60E5C" w:rsidRPr="00203BF1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6. Что характеризует инфляцию спроса?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Превышением предложения над спросом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Превышением спроса над предложением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Чрезмерным ростом 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 на товары первичного спроса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7.В банковскую систему входят: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страховые компании, банки, инвестиционные фирмы;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коммерческие банки;</w:t>
            </w:r>
          </w:p>
          <w:p w:rsidR="00D60E5C" w:rsidRPr="006C5712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Центральный эмиссионный банк и сеть коммерческих банков;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Госбанк и государств</w:t>
            </w:r>
            <w:r w:rsidR="00316B84"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енные специализированные банки.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60E5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60E5C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05" w:type="pct"/>
            <w:vAlign w:val="center"/>
          </w:tcPr>
          <w:p w:rsidR="0065064E" w:rsidRPr="00AE712B" w:rsidRDefault="00D60E5C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064E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1 мин</w:t>
            </w:r>
          </w:p>
          <w:p w:rsidR="00D60E5C" w:rsidRPr="00AE712B" w:rsidRDefault="0065064E" w:rsidP="006506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60E5C" w:rsidRPr="00AE712B" w:rsidRDefault="00D60E5C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D60E5C" w:rsidRPr="00AE712B" w:rsidRDefault="00D60E5C" w:rsidP="00D60E5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8.ЦБ осуществляет: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а)эмиссию денег;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б)операции с акционерными компаниями;</w:t>
            </w:r>
          </w:p>
          <w:p w:rsidR="00D60E5C" w:rsidRPr="001629AF" w:rsidRDefault="00D60E5C" w:rsidP="00D6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в)привлечение денежных сбережений населения;</w:t>
            </w:r>
          </w:p>
          <w:p w:rsidR="00D60E5C" w:rsidRPr="00316B84" w:rsidRDefault="00D60E5C" w:rsidP="00316B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г)кредитование н</w:t>
            </w:r>
            <w:r w:rsidR="00316B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аселения.</w:t>
            </w:r>
          </w:p>
        </w:tc>
        <w:tc>
          <w:tcPr>
            <w:tcW w:w="1117" w:type="pct"/>
            <w:vAlign w:val="center"/>
          </w:tcPr>
          <w:p w:rsidR="00D60E5C" w:rsidRPr="00AE712B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9. За счет бюджетных средств выплачивается … пособие по безработице: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ежегодное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ежемесячное</w:t>
            </w:r>
          </w:p>
          <w:p w:rsidR="006C5712" w:rsidRPr="00253507" w:rsidRDefault="006C5712" w:rsidP="006C571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еженедельное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10. Пенсии по старости на общих основаниях назначаются при наличии страхового</w:t>
            </w:r>
            <w:r w:rsid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стажа не менее: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а) 20 лет</w:t>
            </w:r>
          </w:p>
          <w:p w:rsidR="006C5712" w:rsidRPr="006C5712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25 лет</w:t>
            </w:r>
          </w:p>
          <w:p w:rsidR="006C5712" w:rsidRPr="00253507" w:rsidRDefault="006C571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57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5 лет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11. Кто выиграет при инфляции?</w:t>
            </w:r>
          </w:p>
          <w:p w:rsidR="00C33349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Заемщики, предприниматели, работающие в сфере услуг</w:t>
            </w:r>
          </w:p>
          <w:p w:rsidR="00C33349" w:rsidRPr="00253507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Заемщики, работники бюджетной сферы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 Финансовую защиту благосостояния семьи обеспечивает капитал:</w:t>
            </w:r>
          </w:p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резервный</w:t>
            </w:r>
          </w:p>
          <w:p w:rsidR="00C33349" w:rsidRPr="00C33349" w:rsidRDefault="00C33349" w:rsidP="00C333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текущий</w:t>
            </w:r>
          </w:p>
          <w:p w:rsidR="00C33349" w:rsidRPr="00C33349" w:rsidRDefault="00C33349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3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инвестиционный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 Векселя и облигации относятся к бумагам: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дарственным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долевым</w:t>
            </w:r>
          </w:p>
          <w:p w:rsidR="003D2068" w:rsidRPr="003D2068" w:rsidRDefault="003D2068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долговым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05" w:type="pct"/>
            <w:vAlign w:val="center"/>
          </w:tcPr>
          <w:p w:rsidR="0028435C" w:rsidRPr="00AE712B" w:rsidRDefault="0028435C" w:rsidP="0028435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28435C" w:rsidP="0028435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14. Страхователем будет…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страховая компания, проводящая страхование</w:t>
            </w:r>
          </w:p>
          <w:p w:rsidR="003D2068" w:rsidRPr="003D2068" w:rsidRDefault="003D2068" w:rsidP="003D2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юридическое лицо, уплачивающее страховую премию</w:t>
            </w:r>
          </w:p>
          <w:p w:rsidR="003D2068" w:rsidRPr="003D2068" w:rsidRDefault="003D2068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0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физическое или юридическое лицо, уплачивающее страховые взносы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15. Может являться застрахованный одновременно страхователем?</w:t>
            </w:r>
          </w:p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нет</w:t>
            </w:r>
          </w:p>
          <w:p w:rsidR="002A6022" w:rsidRPr="002A6022" w:rsidRDefault="002A6022" w:rsidP="002A60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да</w:t>
            </w:r>
          </w:p>
          <w:p w:rsidR="002A6022" w:rsidRPr="002A6022" w:rsidRDefault="002A6022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A6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не знаю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 Как называется прибыль, остающаяся в распоряжения предприятия после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уплаты всех налогов?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балансовая прибыль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сальдо внереализованных доходов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налогооблагаемая прибыль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чистая прибыль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186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 Что сопровождает непредвиденную инфляцию</w:t>
            </w:r>
            <w:r w:rsidRPr="000F351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Перераспределением доходов и богатства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Непрогнозируемым ростом цен на товары и услуги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Резким падением курса национальной валюты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18. Кто такой финансовый мошенник?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Человек, присвоивший чужое имущество обманом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Человек, нашедший кошелек на улице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Человек, выигравший в лотерею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19. Как вы считаете, почему люди становятся жертвами финансовых мошенников?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Из-за излишней доверчивости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Из-за желания заработать быстро и много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Все вышеперечисленное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6C5712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6C5712" w:rsidRPr="00AE712B" w:rsidRDefault="00E106B7" w:rsidP="006C57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5" w:type="pct"/>
            <w:vAlign w:val="center"/>
          </w:tcPr>
          <w:p w:rsidR="0065064E" w:rsidRPr="00AE712B" w:rsidRDefault="0065064E" w:rsidP="0065064E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6C5712" w:rsidRDefault="0065064E" w:rsidP="0065064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6C5712" w:rsidRPr="00AE712B" w:rsidRDefault="006C5712" w:rsidP="006C57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6C5712" w:rsidRPr="00AE712B" w:rsidRDefault="006C5712" w:rsidP="006C5712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20. Что необходимо сделать в первую очередь, если вашу банковскую карту украли?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а) Забыть о случившемся</w:t>
            </w:r>
          </w:p>
          <w:p w:rsidR="000F3514" w:rsidRPr="000F3514" w:rsidRDefault="000F3514" w:rsidP="000F3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б) Заблокировать карту</w:t>
            </w:r>
          </w:p>
          <w:p w:rsidR="000F3514" w:rsidRPr="000F3514" w:rsidRDefault="000F3514" w:rsidP="006C5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35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в) Открыть новую карту</w:t>
            </w:r>
          </w:p>
        </w:tc>
        <w:tc>
          <w:tcPr>
            <w:tcW w:w="1117" w:type="pct"/>
            <w:vAlign w:val="center"/>
          </w:tcPr>
          <w:p w:rsidR="006C5712" w:rsidRDefault="00581869" w:rsidP="00E106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316B84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6B84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.Вам необходимо сравнить условия по депозитам в трех разных банках, чтобы разместить 30000руб. на 1 год.</w:t>
            </w:r>
          </w:p>
          <w:p w:rsidR="00316B84" w:rsidRPr="00AE712B" w:rsidRDefault="00316B8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ТРИ вклада вы должны сравнивать в первую очередь, используя информацию на сайтах банка? Дайте краткий ответ.</w:t>
            </w:r>
          </w:p>
        </w:tc>
        <w:tc>
          <w:tcPr>
            <w:tcW w:w="1117" w:type="pct"/>
          </w:tcPr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Процентную ставку-годовой процент, который банк начисляет на сумму вклада. Основной параметр доходности.</w:t>
            </w:r>
          </w:p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Возможность пополнения счета в течении года</w:t>
            </w:r>
          </w:p>
          <w:p w:rsidR="00316B84" w:rsidRPr="00AE712B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3.Присоединение начисленных % к основной сумме вклада, что позволяет в следующем периоде начислять % уже на большую сумму (эффект сложного процента)</w:t>
            </w:r>
          </w:p>
        </w:tc>
      </w:tr>
      <w:tr w:rsidR="00316B84" w:rsidRPr="00AE712B" w:rsidTr="00B52447">
        <w:trPr>
          <w:gridAfter w:val="1"/>
          <w:wAfter w:w="74" w:type="pct"/>
          <w:cantSplit/>
          <w:trHeight w:val="1124"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05" w:type="pct"/>
          </w:tcPr>
          <w:p w:rsidR="00316B84" w:rsidRPr="00AE712B" w:rsidRDefault="000F3514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316B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316B84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(средний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анализ информации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 хотите взять кредит на ремонт автомобиля в размере 100000рублей. На сайте банка представлена информация: «Ставка от 11.5% годовых. Е/м платеж от 9000рублей. Срок кредита-12 месяцев. </w:t>
            </w:r>
          </w:p>
          <w:p w:rsidR="006C5712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Почему этой информации НЕДОСТАТОЧНО для принятия взвешенного решения? </w:t>
            </w:r>
          </w:p>
          <w:p w:rsidR="00316B84" w:rsidRPr="00AE712B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Используя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онлайн-инструмент(назовите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?) вы сможете самостоятельно рассчитать полную стоимость кредита (ПСК) и реальный график платежей?</w:t>
            </w:r>
          </w:p>
        </w:tc>
        <w:tc>
          <w:tcPr>
            <w:tcW w:w="1117" w:type="pct"/>
          </w:tcPr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Указанная ставка «ОТ 11.5%-примерная, не окончательная, т.к. не указаны дополнительные комиссии-за рассмотрение заявки, за обслуживание счета.</w:t>
            </w:r>
          </w:p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 «ОТ 9000руб. –тоже примерный</w:t>
            </w:r>
          </w:p>
          <w:p w:rsidR="00316B84" w:rsidRPr="00AE712B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Онлайн-инструмент- «Кредитный калькулятор» -есть на всех сайтах банка. В него нужно внести сумму, срок и «Реальную» % ставку, чтоб получить точный график платежей и итоговую переплату.</w:t>
            </w:r>
          </w:p>
        </w:tc>
      </w:tr>
      <w:tr w:rsidR="00316B84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316B84" w:rsidRPr="00AE712B" w:rsidRDefault="00E106B7" w:rsidP="00316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05" w:type="pct"/>
          </w:tcPr>
          <w:p w:rsidR="00316B84" w:rsidRPr="0028435C" w:rsidRDefault="00316B84" w:rsidP="002843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 мин</w:t>
            </w:r>
          </w:p>
          <w:p w:rsidR="00316B84" w:rsidRPr="0028435C" w:rsidRDefault="00316B84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A26185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(высокий уровень)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</w:t>
            </w:r>
            <w:r w:rsidR="003A6EDC" w:rsidRPr="0028435C">
              <w:rPr>
                <w:sz w:val="20"/>
                <w:szCs w:val="20"/>
              </w:rPr>
              <w:t>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316B84" w:rsidRPr="00AE712B" w:rsidRDefault="00316B84" w:rsidP="00316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664" w:type="pct"/>
            <w:vMerge/>
            <w:vAlign w:val="center"/>
          </w:tcPr>
          <w:p w:rsidR="00316B84" w:rsidRPr="00AE712B" w:rsidRDefault="00316B84" w:rsidP="00316B8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C5712" w:rsidRDefault="000F3514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</w:t>
            </w:r>
            <w:r w:rsidR="00625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формирование долгосрочного (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10лет и больше) инвестиционного портфеля для будущего финансового благополучия. У вас есть свободные 5000 рублей в месяц. </w:t>
            </w:r>
          </w:p>
          <w:p w:rsidR="006C5712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принципы диверсификации и анализа информации, пред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ложите структуру портфеля из 1 и</w:t>
            </w:r>
            <w:r w:rsidR="003A6E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более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примеров и объясните, для чего нужен каждый из них. </w:t>
            </w:r>
          </w:p>
          <w:p w:rsidR="00316B84" w:rsidRPr="00AE712B" w:rsidRDefault="006C5712" w:rsidP="00316B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Где можно найти и как проверить надежность информации об этих активах?</w:t>
            </w:r>
          </w:p>
        </w:tc>
        <w:tc>
          <w:tcPr>
            <w:tcW w:w="1117" w:type="pct"/>
          </w:tcPr>
          <w:p w:rsidR="00316B84" w:rsidRDefault="00316B84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6C5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Банковский вклад-для экстренной подушки безопасности и возможности быстро использовать деньги.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Облигации федерального займа-для стабильного дохода и снижения риска портфеля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Акции компании вашей профессиональной области, чтоб меньше риска 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МосБиржи-для роста капитала и участия в экономическом развитии</w:t>
            </w:r>
          </w:p>
          <w:p w:rsidR="00316B84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Поиск и проверка информации: использовать официальные сайты и мобильные приложения крупных брокеров (Тинькофф Инвестиции, ВТБ, СберИнвестор. Информация на их платформах официальна.</w:t>
            </w:r>
          </w:p>
          <w:p w:rsidR="00316B84" w:rsidRPr="00AE712B" w:rsidRDefault="006C5712" w:rsidP="00316B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проверки надежности   информации об активах на  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Investing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</w:t>
            </w:r>
            <w:r w:rsidR="00316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Московская биржа</w:t>
            </w:r>
          </w:p>
        </w:tc>
      </w:tr>
      <w:tr w:rsidR="00E06AA9" w:rsidRPr="00AE712B" w:rsidTr="00B52447">
        <w:trPr>
          <w:gridAfter w:val="1"/>
          <w:wAfter w:w="74" w:type="pct"/>
          <w:cantSplit/>
          <w:trHeight w:val="1684"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05" w:type="pct"/>
            <w:vAlign w:val="center"/>
          </w:tcPr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5мин</w:t>
            </w:r>
          </w:p>
          <w:p w:rsidR="00E06AA9" w:rsidRPr="0028435C" w:rsidRDefault="00E06AA9" w:rsidP="00625FE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A26185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открытого типа </w:t>
            </w:r>
            <w:r w:rsidRPr="0028435C">
              <w:rPr>
                <w:rFonts w:ascii="Times New Roman" w:hAnsi="Times New Roman" w:cs="Times New Roman"/>
                <w:sz w:val="20"/>
                <w:szCs w:val="20"/>
              </w:rPr>
              <w:t>(среднего уровня)</w:t>
            </w:r>
            <w:r w:rsidR="003A6EDC" w:rsidRPr="0028435C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нормативно-правовой документации</w:t>
            </w:r>
          </w:p>
        </w:tc>
        <w:tc>
          <w:tcPr>
            <w:tcW w:w="678" w:type="pct"/>
            <w:vMerge w:val="restart"/>
          </w:tcPr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  <w:p w:rsidR="00E06AA9" w:rsidRPr="00AE712B" w:rsidRDefault="00E06AA9" w:rsidP="00314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51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пределять актуальность нормативно-правовой документации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-применять современную научную профессиональную терминологию;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 выстраивать траектории профессионального развития и самообразования;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-выявлять достоинства и недостатки коммерческой идеи;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-презентовать идеи открытия собственного дела в профессиональной деятельности;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-определять источники достоверной правовой информации;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-составлять различные правовые документы;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документировать;</w:t>
            </w:r>
          </w:p>
          <w:p w:rsidR="00E06AA9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-оценивать жизнеспособность проектной идеи, составлять план проекта;</w:t>
            </w:r>
          </w:p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>Знать: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содержание актуальной нормативно-правовой документации;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-современная научная и профессиональная терминология;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-возможные траектории профессионального развития и самообразования;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основы  предпринимательской деятельности, правовой и финансовой грамотности;</w:t>
            </w:r>
          </w:p>
          <w:p w:rsidR="00E06AA9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-правила разработки презентации;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-основные этапы разработки и реализации проекта</w:t>
            </w: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AE712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54" w:type="pct"/>
          </w:tcPr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12.При оплате услуги «Электрик на дом» через онлайн-сервис вам предложили оформить страховку от несчастного случая на месяц за 500рублей, гарантирующую выплату до 100000рублей.</w:t>
            </w:r>
          </w:p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тип страхового продукта вам предлагают? </w:t>
            </w:r>
          </w:p>
          <w:p w:rsidR="00E06AA9" w:rsidRPr="00AE712B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Используя информацию из условий страхования, на какие 2 пункта в разделе «Исключения» («Что не является страховым случаем») вы должны обратить особое внимание?</w:t>
            </w:r>
          </w:p>
        </w:tc>
        <w:tc>
          <w:tcPr>
            <w:tcW w:w="1117" w:type="pct"/>
          </w:tcPr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страхование от несчастного случая (краткосрочное, добровольное).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разделе «Исключения» 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пункт-Состояние здоровья-страховка обычно не покрывает травмы, полученные в состоянии алкогольного или наркотического опьянения.</w:t>
            </w:r>
          </w:p>
          <w:p w:rsidR="00E06AA9" w:rsidRPr="00AE712B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пункт-Вид деятельности: Важно проверить, распространяется ли действие полиса на травмы, полученные при выполнении профессиональных обязанностей. Часто в дешевых полисах профессиональная деятельность является исключением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625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05" w:type="pct"/>
          </w:tcPr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E06AA9" w:rsidP="002843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открытого типа</w:t>
            </w:r>
            <w:r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на критическое мышление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625F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625F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13.Вы получили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«Ваша карта ***1234 заблокирована. Для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разблокировки перейти по ссылке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bank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helper</w:t>
            </w:r>
            <w:r w:rsidRPr="00395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введите код» </w:t>
            </w:r>
          </w:p>
          <w:p w:rsidR="00E06AA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1.Назовите как минимум ТРИ явных признака мошенничества в этом сообщении. </w:t>
            </w:r>
          </w:p>
          <w:p w:rsidR="00E06AA9" w:rsidRPr="00395D09" w:rsidRDefault="00E06AA9" w:rsidP="00625FE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2.Какие два действия вы должны предпринять, чтобы безопасно проверить состояние карты, используя официальные информационные каналы?</w:t>
            </w:r>
          </w:p>
        </w:tc>
        <w:tc>
          <w:tcPr>
            <w:tcW w:w="1117" w:type="pct"/>
          </w:tcPr>
          <w:p w:rsidR="00E06AA9" w:rsidRDefault="00C14B60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E06AA9" w:rsidRPr="00203B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ведет на поддельный сайт</w:t>
            </w:r>
            <w:r w:rsidR="00E0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так как указан не официальный адрес банка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-Сообщение указывает на срочность действий, панику.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-Просьба ввести конфиденциальные данные(код) на стороннем сайте.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2.Безопасные действия для проверки:</w:t>
            </w:r>
          </w:p>
          <w:p w:rsidR="00E06AA9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-Не переходя по ссылке, позвонить на официальный номер горячей линии банка (указан на обороте карты или на официальном сайте банка)</w:t>
            </w:r>
          </w:p>
          <w:p w:rsidR="00E06AA9" w:rsidRPr="00203BF1" w:rsidRDefault="00E06AA9" w:rsidP="00625FE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-Войти в личный кабинет банка на своем мобильнике и проверить: -статус карты (заблокирована или нет) и  -последние операции </w:t>
            </w:r>
          </w:p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5" w:type="pct"/>
          </w:tcPr>
          <w:p w:rsidR="00E06AA9" w:rsidRPr="0028435C" w:rsidRDefault="00D31062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 мин</w:t>
            </w:r>
          </w:p>
          <w:p w:rsidR="00D31062" w:rsidRPr="0028435C" w:rsidRDefault="00D31062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</w:t>
            </w:r>
            <w:r w:rsidR="00C14B60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открытого типа </w:t>
            </w: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(базовый уровень)</w:t>
            </w:r>
            <w:r w:rsidR="003A6EDC"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на знание нормативно-правовой документации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D31062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 планируете начать частную деятельность по монтажу и обслуживанию электросетей в частном секторе.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1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Перечислите 1-3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основных нормативно- правовых акта (НПА),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регламентирующих эту деятельность в РФ, и кратко объясните,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почему</w:t>
            </w:r>
            <w:r w:rsid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важно следить за их актуальностью.</w:t>
            </w:r>
          </w:p>
          <w:p w:rsidR="004D1E55" w:rsidRPr="00AE712B" w:rsidRDefault="004D1E55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названия документов и причины</w:t>
            </w:r>
          </w:p>
        </w:tc>
        <w:tc>
          <w:tcPr>
            <w:tcW w:w="1117" w:type="pct"/>
          </w:tcPr>
          <w:p w:rsidR="00E06AA9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Гражданский кодекс РФ (ч.1 и 2) регулирует договорные отношения с клиентами</w:t>
            </w:r>
          </w:p>
          <w:p w:rsidR="004D1E55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устройства электроустановок (ПУЭ)</w:t>
            </w:r>
          </w:p>
          <w:p w:rsid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4D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технической эксплуатации электроустановок потребителей (ПУЭ)</w:t>
            </w:r>
          </w:p>
          <w:p w:rsidR="00F93646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 следить за актуальностью нормативно-правовых актов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что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связано с изменениями в требованиях безопасности,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лицензирования,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налогов. </w:t>
            </w:r>
          </w:p>
          <w:p w:rsidR="004D1E55" w:rsidRPr="004D1E55" w:rsidRDefault="004D1E55" w:rsidP="004D1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Работа по устаревшим правилам ведет к штрафам,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аннулированию </w:t>
            </w:r>
            <w:r w:rsidR="00F936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допусков, риску аварий и гражданской ответственности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05" w:type="pct"/>
            <w:vAlign w:val="center"/>
          </w:tcPr>
          <w:p w:rsidR="00606617" w:rsidRPr="00AE712B" w:rsidRDefault="00EB33A5" w:rsidP="0060661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606617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28435C" w:rsidRDefault="00606617" w:rsidP="00606617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8435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160E57" w:rsidRDefault="00160E57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Клиент поло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 200000руб на 2 года под 8% 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одовых с ежегодной капитализацией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процентов. Какую сумму он получит по истечении срока?</w:t>
            </w:r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232000 руб</w:t>
            </w:r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232280 руб</w:t>
            </w:r>
          </w:p>
          <w:p w:rsidR="00FF616E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216000руб</w:t>
            </w:r>
          </w:p>
          <w:p w:rsidR="00FF616E" w:rsidRPr="00AE712B" w:rsidRDefault="00FF616E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240000руб</w:t>
            </w:r>
          </w:p>
        </w:tc>
        <w:tc>
          <w:tcPr>
            <w:tcW w:w="1117" w:type="pct"/>
          </w:tcPr>
          <w:p w:rsidR="00E06AA9" w:rsidRDefault="00FF616E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  <w:p w:rsidR="00735D14" w:rsidRPr="00735D14" w:rsidRDefault="00735D14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(1+ 0.08)</w:t>
            </w:r>
            <w:r w:rsidR="00FF6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233280</w:t>
            </w:r>
          </w:p>
          <w:p w:rsidR="00FF616E" w:rsidRPr="00FF616E" w:rsidRDefault="00FF616E" w:rsidP="00FF61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05" w:type="pct"/>
          </w:tcPr>
          <w:p w:rsidR="00A26185" w:rsidRPr="00AE712B" w:rsidRDefault="00A2618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A26185" w:rsidRPr="00AE712B" w:rsidRDefault="00A26185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A26185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обсуждении нового коммерческого проекта на вокзале (например,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установки платных автоматов с водой и едой) необходимо оценить его риски. Какой из перечисленных факторов является  </w:t>
            </w:r>
            <w:r w:rsidR="00B94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финансовым риском?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Изменение вкусовых предпочтений пассажиров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Возможное повышение арендной платы со стороны дирекции вокзала</w:t>
            </w:r>
          </w:p>
          <w:p w:rsidR="00B94A66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Появление новых конкурентов в соседнем зале</w:t>
            </w:r>
          </w:p>
          <w:p w:rsidR="00B94A66" w:rsidRPr="00AE712B" w:rsidRDefault="00B94A66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Изменение расписания поездов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B94A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05" w:type="pct"/>
          </w:tcPr>
          <w:p w:rsidR="00E06AA9" w:rsidRPr="00AE712B" w:rsidRDefault="00EB33A5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Вы-техник, отвечающий за закупку запчастей для локомотивов. Для оформления закупки у нового поставщика вам нужно руководствоваться документами, гос.закупки.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из перечисленных документов будет иметь высший приоритет и безусловную актуальность для этой ситуации?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Внутренняя инструкция вашего депо от 2022г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Федеральный закон №44-ФЗ «О контрактной системе в сфере закупок товаров, работ, услуг для обеспечения государственных и муниципальных нужд»( в действующей редакции)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Статья в отраслевом журнале «Железнодорожный транспорт» о лучших практик закупок</w:t>
            </w:r>
          </w:p>
          <w:p w:rsidR="00EB33A5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Методические рекомендации Министерства транспорта РФ (не противоречащие федерального закона)</w:t>
            </w:r>
          </w:p>
          <w:p w:rsidR="00EB33A5" w:rsidRPr="00AE712B" w:rsidRDefault="00EB33A5" w:rsidP="00EB33A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E06AA9" w:rsidRPr="00AE712B" w:rsidRDefault="00EB33A5" w:rsidP="00EB33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74" w:type="pct"/>
            <w:vAlign w:val="center"/>
          </w:tcPr>
          <w:p w:rsidR="00E06AA9" w:rsidRPr="00AE712B" w:rsidRDefault="00E06AA9" w:rsidP="00031D7E"/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031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05" w:type="pct"/>
          </w:tcPr>
          <w:p w:rsidR="00E06AA9" w:rsidRPr="00AE712B" w:rsidRDefault="003A6EDC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 w:rsidR="003A6EDC">
              <w:rPr>
                <w:rFonts w:ascii="Times New Roman" w:hAnsi="Times New Roman" w:cs="Times New Roman"/>
                <w:bCs/>
                <w:sz w:val="20"/>
                <w:szCs w:val="20"/>
              </w:rPr>
              <w:t>на анализ информации, умению  рассуждать</w:t>
            </w:r>
          </w:p>
          <w:p w:rsidR="00E06AA9" w:rsidRPr="00AE712B" w:rsidRDefault="00E06AA9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031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031D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Дирекция вокзала рассматривает предложение от частной компании об организации на территории вокзала платной круглосуточной камеры хранения с автоматическими ячейками.</w:t>
            </w:r>
          </w:p>
          <w:p w:rsidR="009938A4" w:rsidRPr="00AE712B" w:rsidRDefault="009938A4" w:rsidP="00031D7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Назовите по 1 потенциальному достоинству и недостатку этой коммерческой деятельности для дирекции вокзала</w:t>
            </w:r>
          </w:p>
        </w:tc>
        <w:tc>
          <w:tcPr>
            <w:tcW w:w="1117" w:type="pct"/>
          </w:tcPr>
          <w:p w:rsidR="00E06AA9" w:rsidRDefault="009938A4" w:rsidP="00031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Достоинства: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Дополнительный доход от аренды площади</w:t>
            </w:r>
          </w:p>
          <w:p w:rsidR="009938A4" w:rsidRDefault="009938A4" w:rsidP="009938A4">
            <w:pPr>
              <w:pStyle w:val="a5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качества услуг для пассажиров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Недостатки:</w:t>
            </w:r>
          </w:p>
          <w:p w:rsid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Риск невыполнения обязательств со стороны частной компании (неисправность ячеек, жалобы пассажиров)</w:t>
            </w:r>
          </w:p>
          <w:p w:rsidR="009938A4" w:rsidRPr="009938A4" w:rsidRDefault="009938A4" w:rsidP="009938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Возможные дополнительные затраты на обеспечение безопасности и электроснабжения зоны с ячейками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D60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05" w:type="pct"/>
          </w:tcPr>
          <w:p w:rsidR="00E06AA9" w:rsidRPr="00AE712B" w:rsidRDefault="00D90A58" w:rsidP="0028435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="00E06AA9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E06AA9" w:rsidRPr="00085E46" w:rsidRDefault="00E06AA9" w:rsidP="002843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 w:rsidR="00831594"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на критическое мышление и работу с источниками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D60E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D60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E06AA9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нужно подготовить справку о средних рыночных тарифах на ремонт грузовых вагонов в вашем регионе для обоснования сметы.</w:t>
            </w:r>
          </w:p>
          <w:p w:rsidR="009938A4" w:rsidRDefault="009938A4" w:rsidP="00D60E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Расположите предложенные источники информации в порядке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E36D6" w:rsidRP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убывания</w:t>
            </w:r>
            <w:r w:rsidR="001E3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1E36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достоверности и официальности для этой цели: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Отзывы на форуме машинистов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Официальный сайт Федеральной антимонопольной службы (ФАС) с данными по тарифам</w:t>
            </w:r>
          </w:p>
          <w:p w:rsid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Прайс-лист, полученный по телефону от случайной компании</w:t>
            </w:r>
          </w:p>
          <w:p w:rsidR="001E36D6" w:rsidRPr="001E36D6" w:rsidRDefault="001E36D6" w:rsidP="001E36D6">
            <w:pPr>
              <w:pStyle w:val="a5"/>
              <w:numPr>
                <w:ilvl w:val="0"/>
                <w:numId w:val="4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Статистический сборник Министерства транспорта РФ или данные Росстата</w:t>
            </w:r>
          </w:p>
        </w:tc>
        <w:tc>
          <w:tcPr>
            <w:tcW w:w="1117" w:type="pct"/>
            <w:vAlign w:val="center"/>
          </w:tcPr>
          <w:p w:rsidR="00E06AA9" w:rsidRPr="00203BF1" w:rsidRDefault="001E36D6" w:rsidP="001E36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4,2,3,1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1749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 w:val="restart"/>
            <w:vAlign w:val="center"/>
          </w:tcPr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A9" w:rsidRPr="00AE712B" w:rsidRDefault="00E06AA9" w:rsidP="001749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</w:tcPr>
          <w:p w:rsidR="00E06AA9" w:rsidRPr="00AE712B" w:rsidRDefault="00E06AA9" w:rsidP="0017492F">
            <w:pPr>
              <w:pStyle w:val="TableParagraph"/>
              <w:tabs>
                <w:tab w:val="left" w:pos="720"/>
              </w:tabs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B94A66" w:rsidP="00B94A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корректного расчета налога на прибыль от оказания платных услуг по ремонту стороннего подвижного состава, бухгалтерия предприятия в первую очередь должна руководствоваться: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Налоговым кодексом РФ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Учебником по экономике предприятия</w:t>
            </w:r>
          </w:p>
          <w:p w:rsidR="00B94A66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Опытом аналогичных предприятий из другой отрасли</w:t>
            </w:r>
          </w:p>
          <w:p w:rsidR="00B94A66" w:rsidRPr="00AE712B" w:rsidRDefault="00B94A66" w:rsidP="00B94A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Мнением финансового консультанта в деловой социальной сети</w:t>
            </w:r>
          </w:p>
        </w:tc>
        <w:tc>
          <w:tcPr>
            <w:tcW w:w="1117" w:type="pct"/>
            <w:vAlign w:val="center"/>
          </w:tcPr>
          <w:p w:rsidR="00E06AA9" w:rsidRPr="00AE712B" w:rsidRDefault="00B94A66" w:rsidP="001749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E06AA9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E06AA9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05" w:type="pct"/>
          </w:tcPr>
          <w:p w:rsidR="00085E46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06AA9" w:rsidRPr="00AE712B" w:rsidRDefault="00085E46" w:rsidP="0028435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E06AA9" w:rsidRPr="00AE712B" w:rsidRDefault="00E06AA9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54" w:type="pct"/>
            <w:vAlign w:val="center"/>
          </w:tcPr>
          <w:p w:rsidR="00E06AA9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планировании проекта по внедрению нового программного обеспечения для учета материальных ценностей в депо, какой этап является логически первым?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Обучение всех сотрудников работе с программой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Закупка и установка программного обеспечения</w:t>
            </w:r>
          </w:p>
          <w:p w:rsidR="0048509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Анализ существующих проблем в учете и формулировка целей проекта</w:t>
            </w:r>
          </w:p>
          <w:p w:rsidR="0048509B" w:rsidRPr="00AE712B" w:rsidRDefault="0048509B" w:rsidP="002440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Заключение договора с подрядчиком на техническую поддержку</w:t>
            </w:r>
          </w:p>
        </w:tc>
        <w:tc>
          <w:tcPr>
            <w:tcW w:w="1117" w:type="pct"/>
            <w:vAlign w:val="center"/>
          </w:tcPr>
          <w:p w:rsidR="00E06AA9" w:rsidRPr="00AE712B" w:rsidRDefault="0048509B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56EFC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956EFC" w:rsidRPr="00AE712B" w:rsidRDefault="00E106B7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956EFC" w:rsidRPr="00AE712B" w:rsidRDefault="00956EFC" w:rsidP="0095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  <w:vAlign w:val="center"/>
          </w:tcPr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956EFC" w:rsidRPr="00AE712B" w:rsidRDefault="00956EFC" w:rsidP="00956EF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</w:tcPr>
          <w:p w:rsid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956EFC" w:rsidRPr="00E22A27" w:rsidRDefault="00956EFC" w:rsidP="00956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2A27" w:rsidRPr="00E22A27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  <w:p w:rsidR="00956EFC" w:rsidRDefault="00E22A27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  <w:r w:rsidR="00956EFC">
              <w:rPr>
                <w:rFonts w:ascii="Times New Roman" w:hAnsi="Times New Roman"/>
                <w:sz w:val="20"/>
              </w:rPr>
              <w:t xml:space="preserve">работать в коллективе и команде; 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 w:rsidR="00E22A27">
              <w:rPr>
                <w:rFonts w:ascii="Times New Roman" w:hAnsi="Times New Roman"/>
                <w:sz w:val="20"/>
              </w:rPr>
              <w:t xml:space="preserve">взаимодействовать с </w:t>
            </w:r>
            <w:r>
              <w:rPr>
                <w:rFonts w:ascii="Times New Roman" w:hAnsi="Times New Roman"/>
                <w:sz w:val="20"/>
              </w:rPr>
              <w:t>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664" w:type="pct"/>
            <w:vMerge w:val="restart"/>
          </w:tcPr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 w:rsidR="00956EFC" w:rsidRDefault="00956EFC" w:rsidP="00956EFC">
            <w:pPr>
              <w:ind w:hanging="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принципы организации проектной деятельности</w:t>
            </w:r>
          </w:p>
        </w:tc>
        <w:tc>
          <w:tcPr>
            <w:tcW w:w="1054" w:type="pct"/>
          </w:tcPr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Ваша бригада по ремонту путей получила премию за досрочное выполнение месячного плана работ. Премиальный фонд распределяет бригадир единолично, без обсуждения с коллективом. Какой принцип эффективной командной работы и справедливого финансового распределения нарушен?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Принцип командной ответственности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Принцип прозрачности и открытого обсуждения</w:t>
            </w:r>
          </w:p>
          <w:p w:rsidR="00956EFC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Принцип единоначалия</w:t>
            </w:r>
          </w:p>
          <w:p w:rsidR="00956EFC" w:rsidRPr="00AE712B" w:rsidRDefault="00956EFC" w:rsidP="00956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Принцип экономии средств</w:t>
            </w:r>
          </w:p>
        </w:tc>
        <w:tc>
          <w:tcPr>
            <w:tcW w:w="1117" w:type="pct"/>
            <w:vAlign w:val="center"/>
          </w:tcPr>
          <w:p w:rsidR="00956EFC" w:rsidRPr="00AE712B" w:rsidRDefault="00956EFC" w:rsidP="00956E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05" w:type="pct"/>
            <w:vAlign w:val="center"/>
          </w:tcPr>
          <w:p w:rsidR="00085E46" w:rsidRPr="00AE712B" w:rsidRDefault="00166D33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1 </w:t>
            </w:r>
            <w:r w:rsidR="00085E46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 началом сложных погрузочных работ машинист, составитель поездов и приемосдатчик груза проводят краткий совместный инструктаж, обсуждают план и распределяют зоны ответственности. Как называется эта форма коллективной работы, которая помогает предотвратить ошибки и финансовые потери от брака?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Оперативное совещание (пятиминутка)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Аудит безопасности</w:t>
            </w:r>
          </w:p>
          <w:p w:rsidR="00E800AE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Индивидуальный инструктаж</w:t>
            </w:r>
          </w:p>
          <w:p w:rsidR="00E800AE" w:rsidRPr="00AE712B" w:rsidRDefault="00E800AE" w:rsidP="006D5F7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Индивидуальный инструктаж</w:t>
            </w:r>
          </w:p>
        </w:tc>
        <w:tc>
          <w:tcPr>
            <w:tcW w:w="1117" w:type="pct"/>
            <w:vAlign w:val="center"/>
          </w:tcPr>
          <w:p w:rsidR="00DB42C1" w:rsidRPr="00AE712B" w:rsidRDefault="00E800AE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D5F73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локомотивном депо создается проектная группа для внедрения системы экономии топлива. В команду вошли инженер, машинист-инструктор, экономист и техник. Кто из участников, скорее всего, будет отвечать за расчет предполагаемой финансовой экономии и подготовку отчета для руководства?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Инженер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Машинист-инструктор</w:t>
            </w:r>
          </w:p>
          <w:p w:rsidR="00E800AE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Экономист</w:t>
            </w:r>
          </w:p>
          <w:p w:rsidR="00E800AE" w:rsidRPr="00AE712B" w:rsidRDefault="00E800AE" w:rsidP="00E800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Техник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632092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большой организации, такой как железная дорога, для согласования заявки на покупку нового инструмента для цеха часто требуется визирование документов у нескольких руководителей смежных отделов (отдел снабжения планово-экономический отдел, отдел главного механика). Что является основной финансовой целью такого коллективного порядка согласования?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Увеличение численности персонала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Контроль целесообразности расходов и предотвращение необоснованных трат бюджета.</w:t>
            </w:r>
          </w:p>
          <w:p w:rsidR="00FC39F1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Ускорение процесса закупки</w:t>
            </w:r>
          </w:p>
          <w:p w:rsidR="00FC39F1" w:rsidRPr="00AE712B" w:rsidRDefault="00FC39F1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Перекладывание ответственности</w:t>
            </w:r>
          </w:p>
        </w:tc>
        <w:tc>
          <w:tcPr>
            <w:tcW w:w="1117" w:type="pct"/>
            <w:vAlign w:val="center"/>
          </w:tcPr>
          <w:p w:rsidR="00DB42C1" w:rsidRPr="00AE712B" w:rsidRDefault="00FC39F1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7820AF" w:rsidRDefault="007820AF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39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Члены бригады проводников одного вагона сдают денежную выручку от продажи чая и постельного белья старшему проводнику, который затем передает ее кассиру. Какое правило финансовой безопасности и коллективной ответственности они соблюдают?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Правило документирования. и сдачи выручки по цепочке для исключения злоупотреблений</w:t>
            </w:r>
          </w:p>
          <w:p w:rsidR="008C1038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Правило делегирования</w:t>
            </w:r>
          </w:p>
          <w:p w:rsidR="00FC39F1" w:rsidRDefault="00FC39F1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Правило хранения выручки у себя до конца рейса</w:t>
            </w:r>
          </w:p>
          <w:p w:rsidR="008C1038" w:rsidRPr="00AE712B" w:rsidRDefault="008C1038" w:rsidP="006320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Правило самостоятельной сдачи выручки каждым членом бригады</w:t>
            </w:r>
          </w:p>
        </w:tc>
        <w:tc>
          <w:tcPr>
            <w:tcW w:w="1117" w:type="pct"/>
            <w:vAlign w:val="center"/>
          </w:tcPr>
          <w:p w:rsidR="00DB42C1" w:rsidRPr="00AE712B" w:rsidRDefault="008C1038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</w:p>
        </w:tc>
        <w:tc>
          <w:tcPr>
            <w:tcW w:w="678" w:type="pct"/>
            <w:vMerge w:val="restart"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312C31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проектной группе по ремонту участка пути возник конфликт: мастер настаивает на закупке более дорогих, но долговечных материалов, а экономист требует минимизировать затраты в рамках сметы. Какое действие будет наиболее эффективным для поиска решения, учитывая, как финансовые рамки, так и качество работ?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Обратиться к вышестоящему начальству для принятия решения, сняв с себя ответственность.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совещание с привлечением независимого эксперта (например, главного инженера),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чтобы коллективно оценить долгосрочную финансовую выгоду (стоимость владения) от более дорогих материалов</w:t>
            </w:r>
          </w:p>
          <w:p w:rsidR="008C1038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Принять позицию экономиста, так как он отвечает за результат работ</w:t>
            </w:r>
          </w:p>
          <w:p w:rsidR="008C1038" w:rsidRPr="00AE712B" w:rsidRDefault="008C1038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  <w:r w:rsidR="00975B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Принять позицию мастера, так как он отвечает за результат работ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05" w:type="pct"/>
          </w:tcPr>
          <w:p w:rsidR="00085E46" w:rsidRPr="00AE712B" w:rsidRDefault="00085E46" w:rsidP="00975B7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975B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041DB4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крупной станции работает более 200человек разных служб. Для улучшения финансовой дисциплины (экономии электроэнергии, материалов) руководство решило запустить программу мотивации. Какой подход, учитывая особенности работы в большой группе, будет наиболее эффективным?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Объявить общий приказ об экономии под угрозой штрафов.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Выделить ответственного и возложить всю ответственность на него</w:t>
            </w:r>
          </w:p>
          <w:p w:rsidR="00975B7D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Создать небольшие инициативные группы от разных цехов/смен, которые предложат свои идеи по экономии и будут популяризировать их среди коллег</w:t>
            </w:r>
          </w:p>
          <w:p w:rsidR="00975B7D" w:rsidRPr="00AE712B" w:rsidRDefault="00975B7D" w:rsidP="00041DB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Оставить все как есть, как как в большой организации</w:t>
            </w:r>
            <w:r w:rsidR="00B179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это бесполезно</w:t>
            </w:r>
          </w:p>
        </w:tc>
        <w:tc>
          <w:tcPr>
            <w:tcW w:w="1117" w:type="pct"/>
            <w:vAlign w:val="center"/>
          </w:tcPr>
          <w:p w:rsidR="00DB42C1" w:rsidRPr="00AE712B" w:rsidRDefault="00975B7D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05" w:type="pct"/>
            <w:vAlign w:val="center"/>
          </w:tcPr>
          <w:p w:rsidR="00085E46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085E46" w:rsidP="00085E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акрытого типа с выбором двух верных ответов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четырех пр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едложенных </w:t>
            </w:r>
            <w:r w:rsidR="00DB42C1"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AE26D1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Смена электромехаников выполнила плановый ремонт с экономией запчастей. Согласно Положению о премировании, сэкономленные средства частично идут в фонд премирования поздравления. Часть команды хочет разделить деньги поровну, другая часть-пропорционально вкладу. Как руководителю смены организовать коллективное принятия справедливого решения и сохранить командный дух?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Инициировать обсуждение, где каждая сторона аргументирует свою позицию, и попытаться найти компромисс (например, часть –поровну, часть-по вкладу), зафиксировав его в протоколе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провести голосование, где победит вариант большинства</w:t>
            </w:r>
          </w:p>
          <w:p w:rsidR="00B17990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Авторитарно принять свое решение</w:t>
            </w:r>
          </w:p>
          <w:p w:rsidR="00B17990" w:rsidRPr="00AE712B" w:rsidRDefault="00B17990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Отказаться от премии, чтобы не было споров</w:t>
            </w:r>
          </w:p>
        </w:tc>
        <w:tc>
          <w:tcPr>
            <w:tcW w:w="1117" w:type="pct"/>
            <w:vAlign w:val="center"/>
          </w:tcPr>
          <w:p w:rsidR="00DB42C1" w:rsidRPr="00AE712B" w:rsidRDefault="00B17990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E106B7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28435C" w:rsidRPr="00AE712B" w:rsidRDefault="0028435C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C3771" w:rsidRDefault="00B17990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Команда и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 5 специалистов разных служб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движения,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вагонного хозяйства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коммерческой) разрабатывает проект по сокращению простоя вагонов на сортировочной горке. Один из участков активно генерирует идеи,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постоянно срывает сроки подготовки своих финансовых расчетов,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тормозит</w:t>
            </w:r>
            <w:r w:rsidR="00F17D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всю команду. Какой метод организации коллективной работы может помочь выявить и решить эту проблему на раннем этапе?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Ежедневные отчеты по электронной почте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Использование визуальной доски   с этапами проекта и ответственными, где видна «заторможенность» задачи.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Увеличение бюджета проекта</w:t>
            </w:r>
          </w:p>
          <w:p w:rsidR="00F17D72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Ежеквартальный общий отчет</w:t>
            </w:r>
          </w:p>
          <w:p w:rsidR="00F17D72" w:rsidRPr="00AE712B" w:rsidRDefault="00F17D72" w:rsidP="004C37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F17D72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DB42C1" w:rsidRPr="00AE712B" w:rsidTr="00B52447">
        <w:trPr>
          <w:gridAfter w:val="1"/>
          <w:wAfter w:w="74" w:type="pct"/>
          <w:cantSplit/>
        </w:trPr>
        <w:tc>
          <w:tcPr>
            <w:tcW w:w="243" w:type="pct"/>
            <w:vAlign w:val="center"/>
          </w:tcPr>
          <w:p w:rsidR="00DB42C1" w:rsidRPr="00AE712B" w:rsidRDefault="00BA0D43" w:rsidP="00244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06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5" w:type="pct"/>
            <w:vAlign w:val="center"/>
          </w:tcPr>
          <w:p w:rsidR="004C377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B42C1" w:rsidRPr="00AE712B" w:rsidRDefault="004C3771" w:rsidP="004C377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78" w:type="pct"/>
            <w:vMerge/>
            <w:vAlign w:val="center"/>
          </w:tcPr>
          <w:p w:rsidR="00DB42C1" w:rsidRPr="00AE712B" w:rsidRDefault="00DB42C1" w:rsidP="00244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pct"/>
            <w:vMerge/>
            <w:vAlign w:val="center"/>
          </w:tcPr>
          <w:p w:rsidR="00DB42C1" w:rsidRPr="00AE712B" w:rsidRDefault="00DB42C1" w:rsidP="00244004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54" w:type="pct"/>
          </w:tcPr>
          <w:p w:rsidR="004C3771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Проанализируйте ситуацию: В малой группе (бригаде) решения часто принимаются быстро на основе доверия и опыта. В большой группе (отделе дороги) решения требуют согласований, обоснований и формальных процедур. С точки зрения финансовой грамотности и эффективности, какое утверждение является ВЕРНЫМ?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Стиль работы малой группы всегда финансово эффективнее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Формальные процедуры большой группы- это всегда бюрократия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ведущая к финансовым потерям</w:t>
            </w:r>
          </w:p>
          <w:p w:rsidR="00F17D72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Малая группа эффективна для оперативных финансовых решений с низким риском,</w:t>
            </w:r>
            <w:r w:rsidR="00166D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строгие процедуры большой группы необходимы для контроля крупных финансовых потоков</w:t>
            </w:r>
          </w:p>
          <w:p w:rsidR="00166D33" w:rsidRDefault="00166D33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Размер группы не влияет на финансовые решения</w:t>
            </w:r>
          </w:p>
          <w:p w:rsidR="00F17D72" w:rsidRPr="00AE712B" w:rsidRDefault="00F17D72" w:rsidP="002843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pct"/>
            <w:vAlign w:val="center"/>
          </w:tcPr>
          <w:p w:rsidR="00DB42C1" w:rsidRPr="00AE712B" w:rsidRDefault="00166D33" w:rsidP="002440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</w:tbl>
    <w:p w:rsidR="005F720A" w:rsidRDefault="009C2BD8" w:rsidP="009C2BD8">
      <w:pPr>
        <w:tabs>
          <w:tab w:val="left" w:pos="5055"/>
        </w:tabs>
      </w:pPr>
      <w:r>
        <w:tab/>
      </w:r>
    </w:p>
    <w:sectPr w:rsidR="005F720A" w:rsidSect="0024400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FD5"/>
    <w:multiLevelType w:val="hybridMultilevel"/>
    <w:tmpl w:val="4E8A8DF0"/>
    <w:lvl w:ilvl="0" w:tplc="07E88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78CD"/>
    <w:multiLevelType w:val="hybridMultilevel"/>
    <w:tmpl w:val="D38AD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7260"/>
    <w:multiLevelType w:val="hybridMultilevel"/>
    <w:tmpl w:val="7A7A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043F41"/>
    <w:multiLevelType w:val="hybridMultilevel"/>
    <w:tmpl w:val="7820E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3A9F"/>
    <w:multiLevelType w:val="hybridMultilevel"/>
    <w:tmpl w:val="3BE2C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00332"/>
    <w:multiLevelType w:val="hybridMultilevel"/>
    <w:tmpl w:val="24DE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544E"/>
    <w:multiLevelType w:val="hybridMultilevel"/>
    <w:tmpl w:val="37F6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0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4"/>
  </w:num>
  <w:num w:numId="3">
    <w:abstractNumId w:val="18"/>
  </w:num>
  <w:num w:numId="4">
    <w:abstractNumId w:val="3"/>
  </w:num>
  <w:num w:numId="5">
    <w:abstractNumId w:val="27"/>
  </w:num>
  <w:num w:numId="6">
    <w:abstractNumId w:val="11"/>
  </w:num>
  <w:num w:numId="7">
    <w:abstractNumId w:val="23"/>
  </w:num>
  <w:num w:numId="8">
    <w:abstractNumId w:val="39"/>
  </w:num>
  <w:num w:numId="9">
    <w:abstractNumId w:val="4"/>
  </w:num>
  <w:num w:numId="10">
    <w:abstractNumId w:val="0"/>
  </w:num>
  <w:num w:numId="11">
    <w:abstractNumId w:val="28"/>
  </w:num>
  <w:num w:numId="12">
    <w:abstractNumId w:val="2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30"/>
  </w:num>
  <w:num w:numId="18">
    <w:abstractNumId w:val="19"/>
  </w:num>
  <w:num w:numId="19">
    <w:abstractNumId w:val="14"/>
  </w:num>
  <w:num w:numId="20">
    <w:abstractNumId w:val="7"/>
  </w:num>
  <w:num w:numId="21">
    <w:abstractNumId w:val="12"/>
  </w:num>
  <w:num w:numId="22">
    <w:abstractNumId w:val="6"/>
  </w:num>
  <w:num w:numId="23">
    <w:abstractNumId w:val="36"/>
  </w:num>
  <w:num w:numId="24">
    <w:abstractNumId w:val="9"/>
  </w:num>
  <w:num w:numId="25">
    <w:abstractNumId w:val="8"/>
  </w:num>
  <w:num w:numId="26">
    <w:abstractNumId w:val="29"/>
  </w:num>
  <w:num w:numId="27">
    <w:abstractNumId w:val="31"/>
  </w:num>
  <w:num w:numId="28">
    <w:abstractNumId w:val="40"/>
  </w:num>
  <w:num w:numId="29">
    <w:abstractNumId w:val="38"/>
  </w:num>
  <w:num w:numId="30">
    <w:abstractNumId w:val="37"/>
  </w:num>
  <w:num w:numId="31">
    <w:abstractNumId w:val="25"/>
  </w:num>
  <w:num w:numId="32">
    <w:abstractNumId w:val="26"/>
  </w:num>
  <w:num w:numId="33">
    <w:abstractNumId w:val="13"/>
  </w:num>
  <w:num w:numId="34">
    <w:abstractNumId w:val="20"/>
  </w:num>
  <w:num w:numId="35">
    <w:abstractNumId w:val="17"/>
  </w:num>
  <w:num w:numId="36">
    <w:abstractNumId w:val="35"/>
  </w:num>
  <w:num w:numId="37">
    <w:abstractNumId w:val="1"/>
  </w:num>
  <w:num w:numId="38">
    <w:abstractNumId w:val="34"/>
  </w:num>
  <w:num w:numId="39">
    <w:abstractNumId w:val="16"/>
  </w:num>
  <w:num w:numId="40">
    <w:abstractNumId w:val="33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E7"/>
    <w:rsid w:val="00031D7E"/>
    <w:rsid w:val="00041DB4"/>
    <w:rsid w:val="00085E46"/>
    <w:rsid w:val="000A600D"/>
    <w:rsid w:val="000A7302"/>
    <w:rsid w:val="000E3DED"/>
    <w:rsid w:val="000F0F7E"/>
    <w:rsid w:val="000F3514"/>
    <w:rsid w:val="00160E57"/>
    <w:rsid w:val="001629AF"/>
    <w:rsid w:val="00166D33"/>
    <w:rsid w:val="00170715"/>
    <w:rsid w:val="0017492F"/>
    <w:rsid w:val="00185975"/>
    <w:rsid w:val="001D56DE"/>
    <w:rsid w:val="001E36D6"/>
    <w:rsid w:val="001E58FD"/>
    <w:rsid w:val="00203BF1"/>
    <w:rsid w:val="00222C87"/>
    <w:rsid w:val="00244004"/>
    <w:rsid w:val="00247726"/>
    <w:rsid w:val="00250473"/>
    <w:rsid w:val="0028435C"/>
    <w:rsid w:val="002A6022"/>
    <w:rsid w:val="002A6FDB"/>
    <w:rsid w:val="00311AE8"/>
    <w:rsid w:val="00312C31"/>
    <w:rsid w:val="003140E3"/>
    <w:rsid w:val="00316B84"/>
    <w:rsid w:val="003211E5"/>
    <w:rsid w:val="00357EA6"/>
    <w:rsid w:val="00362C0B"/>
    <w:rsid w:val="00395D09"/>
    <w:rsid w:val="003A6EDC"/>
    <w:rsid w:val="003D2068"/>
    <w:rsid w:val="00401C20"/>
    <w:rsid w:val="00440AD9"/>
    <w:rsid w:val="004776F1"/>
    <w:rsid w:val="00477BD9"/>
    <w:rsid w:val="004821FD"/>
    <w:rsid w:val="0048509B"/>
    <w:rsid w:val="004C3771"/>
    <w:rsid w:val="004D1E55"/>
    <w:rsid w:val="005471F6"/>
    <w:rsid w:val="00551762"/>
    <w:rsid w:val="00581869"/>
    <w:rsid w:val="005871FE"/>
    <w:rsid w:val="005C63B6"/>
    <w:rsid w:val="005E7EF6"/>
    <w:rsid w:val="005F720A"/>
    <w:rsid w:val="00606617"/>
    <w:rsid w:val="00622D86"/>
    <w:rsid w:val="00625FE0"/>
    <w:rsid w:val="00632092"/>
    <w:rsid w:val="006377AC"/>
    <w:rsid w:val="0065064E"/>
    <w:rsid w:val="006751C4"/>
    <w:rsid w:val="006934F6"/>
    <w:rsid w:val="006C5712"/>
    <w:rsid w:val="006D5F73"/>
    <w:rsid w:val="006E269F"/>
    <w:rsid w:val="007306DA"/>
    <w:rsid w:val="00735D14"/>
    <w:rsid w:val="007820AF"/>
    <w:rsid w:val="00790C2F"/>
    <w:rsid w:val="00804F4F"/>
    <w:rsid w:val="008164A3"/>
    <w:rsid w:val="00831594"/>
    <w:rsid w:val="00850762"/>
    <w:rsid w:val="008C1038"/>
    <w:rsid w:val="0090539A"/>
    <w:rsid w:val="00925601"/>
    <w:rsid w:val="00953B6B"/>
    <w:rsid w:val="00956EFC"/>
    <w:rsid w:val="00975B7D"/>
    <w:rsid w:val="009938A4"/>
    <w:rsid w:val="009B62D7"/>
    <w:rsid w:val="009C2BD8"/>
    <w:rsid w:val="009E57ED"/>
    <w:rsid w:val="00A111D0"/>
    <w:rsid w:val="00A26185"/>
    <w:rsid w:val="00A31D98"/>
    <w:rsid w:val="00A560EA"/>
    <w:rsid w:val="00A605A2"/>
    <w:rsid w:val="00A8139F"/>
    <w:rsid w:val="00AB2CFB"/>
    <w:rsid w:val="00AE26D1"/>
    <w:rsid w:val="00B00F2C"/>
    <w:rsid w:val="00B1389B"/>
    <w:rsid w:val="00B17990"/>
    <w:rsid w:val="00B42B56"/>
    <w:rsid w:val="00B52447"/>
    <w:rsid w:val="00B7387E"/>
    <w:rsid w:val="00B94A66"/>
    <w:rsid w:val="00BA0D43"/>
    <w:rsid w:val="00C14B60"/>
    <w:rsid w:val="00C33349"/>
    <w:rsid w:val="00C66938"/>
    <w:rsid w:val="00C87E54"/>
    <w:rsid w:val="00CA51F9"/>
    <w:rsid w:val="00CB1BCB"/>
    <w:rsid w:val="00CC5D69"/>
    <w:rsid w:val="00D03266"/>
    <w:rsid w:val="00D1003F"/>
    <w:rsid w:val="00D31062"/>
    <w:rsid w:val="00D51753"/>
    <w:rsid w:val="00D60E5C"/>
    <w:rsid w:val="00D90A58"/>
    <w:rsid w:val="00DA328E"/>
    <w:rsid w:val="00DB42C1"/>
    <w:rsid w:val="00DD7239"/>
    <w:rsid w:val="00DF7453"/>
    <w:rsid w:val="00E0086D"/>
    <w:rsid w:val="00E06AA9"/>
    <w:rsid w:val="00E106B7"/>
    <w:rsid w:val="00E17D41"/>
    <w:rsid w:val="00E22A27"/>
    <w:rsid w:val="00E57777"/>
    <w:rsid w:val="00E800AE"/>
    <w:rsid w:val="00EA2EE7"/>
    <w:rsid w:val="00EB33A5"/>
    <w:rsid w:val="00EC3F2F"/>
    <w:rsid w:val="00F1340F"/>
    <w:rsid w:val="00F1776C"/>
    <w:rsid w:val="00F17D72"/>
    <w:rsid w:val="00F20CA9"/>
    <w:rsid w:val="00F65AAA"/>
    <w:rsid w:val="00F93646"/>
    <w:rsid w:val="00FA4644"/>
    <w:rsid w:val="00FC39F1"/>
    <w:rsid w:val="00FF616E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53EE9-BB60-4391-ACB6-AB405A06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B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B42C1"/>
    <w:pPr>
      <w:ind w:left="720"/>
      <w:contextualSpacing/>
    </w:pPr>
  </w:style>
  <w:style w:type="paragraph" w:customStyle="1" w:styleId="TableParagraph">
    <w:name w:val="Table Paragraph"/>
    <w:basedOn w:val="a"/>
    <w:qFormat/>
    <w:rsid w:val="00DB4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DB42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B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42C1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DB42C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DB42C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DB42C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DB42C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B42C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B42C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DB42C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DB42C1"/>
    <w:pPr>
      <w:suppressAutoHyphens/>
      <w:spacing w:after="140"/>
    </w:pPr>
  </w:style>
  <w:style w:type="character" w:customStyle="1" w:styleId="aa">
    <w:name w:val="Основной текст Знак"/>
    <w:basedOn w:val="a0"/>
    <w:link w:val="a9"/>
    <w:rsid w:val="00DB42C1"/>
  </w:style>
  <w:style w:type="character" w:customStyle="1" w:styleId="2">
    <w:name w:val="Заголовок №2_"/>
    <w:basedOn w:val="a0"/>
    <w:link w:val="2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B4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B42C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B42C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DB42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DB42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B42C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287-750D-4A27-98B7-3C015A9C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22</Pages>
  <Words>4669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Специалист УМО</cp:lastModifiedBy>
  <cp:revision>64</cp:revision>
  <dcterms:created xsi:type="dcterms:W3CDTF">2026-02-13T07:23:00Z</dcterms:created>
  <dcterms:modified xsi:type="dcterms:W3CDTF">2026-03-23T06:22:00Z</dcterms:modified>
</cp:coreProperties>
</file>