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C" w:rsidRPr="0095048E" w:rsidRDefault="00827DCF" w:rsidP="00BE39E5">
      <w:pPr>
        <w:pStyle w:val="TableParagraph"/>
        <w:jc w:val="right"/>
      </w:pPr>
      <w:r w:rsidRPr="0095048E">
        <w:t xml:space="preserve"> </w:t>
      </w:r>
      <w:r w:rsidR="003333F1" w:rsidRPr="0095048E">
        <w:t xml:space="preserve">Приложение </w:t>
      </w:r>
      <w:r w:rsidR="00125620" w:rsidRPr="0095048E">
        <w:t xml:space="preserve"> </w:t>
      </w:r>
    </w:p>
    <w:p w:rsidR="003333F1" w:rsidRPr="0095048E" w:rsidRDefault="003333F1" w:rsidP="00BE39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BE39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BE39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16072">
        <w:rPr>
          <w:rFonts w:ascii="Times New Roman" w:hAnsi="Times New Roman" w:cs="Times New Roman"/>
          <w:b/>
          <w:i/>
          <w:sz w:val="24"/>
        </w:rPr>
        <w:t>2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7C711C" w:rsidP="007C711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7C711C" w:rsidRPr="007C711C" w:rsidRDefault="007C711C" w:rsidP="007C711C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7C711C" w:rsidP="007C711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5F53DE" w:rsidRPr="00294B62" w:rsidRDefault="005F53DE" w:rsidP="005F53DE">
      <w:pPr>
        <w:autoSpaceDE w:val="0"/>
        <w:autoSpaceDN w:val="0"/>
        <w:adjustRightInd w:val="0"/>
        <w:spacing w:before="67"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3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УСЛОВИЯ РЕАЛИЗАЦИИ РАБОЧЕЙ ПРОГРАММЫ </w:t>
      </w:r>
    </w:p>
    <w:p w:rsidR="005F53DE" w:rsidRPr="00294B62" w:rsidRDefault="005F53DE" w:rsidP="005F53DE">
      <w:pPr>
        <w:autoSpaceDE w:val="0"/>
        <w:autoSpaceDN w:val="0"/>
        <w:adjustRightInd w:val="0"/>
        <w:spacing w:before="67" w:after="0" w:line="240" w:lineRule="auto"/>
        <w:ind w:right="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5F53DE" w:rsidRPr="00294B62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3DE" w:rsidRPr="00294B62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ребования к минимальному</w:t>
      </w:r>
    </w:p>
    <w:p w:rsidR="005F53DE" w:rsidRPr="00294B62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материально-техническому обеспечению</w:t>
      </w:r>
    </w:p>
    <w:p w:rsidR="005F53DE" w:rsidRDefault="005F53DE" w:rsidP="005F53D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Pr="00294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модуля </w:t>
      </w: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наличие учебных кабинетов и лабораторий: </w:t>
      </w:r>
    </w:p>
    <w:p w:rsidR="005F53DE" w:rsidRPr="00CD6A94" w:rsidRDefault="005F53DE" w:rsidP="005F53D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- Кабинет «Организации перевозочного процесса (по видам транспорта)»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Оборудование: столы ученические – 175 шт., стулья ученические – 30 шт., доска  – 1 шт., стол преподавателя – 1 шт., стул преподавателя -1 шт., компьютер– 1 шт., шкаф – 6 шт.,  Учебно-наглядные пособия -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 плакатов, комплект стендов.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 - Кабинет «Информационных технологий».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 преподавателя-3 шт., стул преподавателя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- 2шт., стол ученический-18 шт., стулья ученические-27 шт., шкаф - 2 шт., доска-1 шт., компьютер-17 шт.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обеспечение:  Open office 2010-17 шт. (свободный доступ)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аудитория для проведения занятий всех видов, предусмотренных образовательной программой  - Кабинет «Основ исследовательской деятельности»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столы ученические – 17 шт.,  стулья ученические – 32 шт., доска 3-х элементная  – 1 шт., стол преподавателя – 1 шт., стул преподавателя – 1 шт., шкаф - 1 шт.,  макет: «Поперечный профиль балластного слоя» -1шт, макет: «Поперечный профиль верхнего строения пути» - 5 шт.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 - комплект плакатов.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проектор переносной, экран (стационарный).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Учебная аудитория для проведения занятий всех видов, предусмотренных образовательной программой  - Кабинет «Организации сервисного обслуживания на транспорте (по видам транспорта)»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Стол ученический-16 шт., стулья ученические-30 шт., стол преподавателя-1 шт., стул преподавателя-1 шт., доска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-1 шт., шкаф -1 шт., компьютер  GreenWood 00-0F-EA-A1-52-73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-1 шт., принтер  hp LaserJet M1132 MFP</w:t>
      </w: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 шт.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Схема: Железных дорог государств участников СНГ -1 шт.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 пособия - стенд: Запорно-пломбировочные устройства  -1 шт.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средства обучения: проектор переносной, экран (стационарный).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Лаборатория «Автоматизированных систем управления».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Тренажерный лабораторный комплекс АРМ ДСП/ДНЦ: автоматизированное рабочее место ДСП-12, автоматизированное рабочее место ДНЦ-2, автоматизированное рабочее место преподавателя -1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Учебно-наглядные пособия - комплект плакатов.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Лаборатория «Управление движением».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столы ученические – 17 шт.,  стулья ученические – 25 шт., доска  – 1 шт., стол преподавателя – 1 шт., стул преподавателя – 1 шт.,   пульт ДСП ЭЦМ КБЦШ – 1 шт.,  пульт ДСП РПБ ГТСС – 2 шт., светофор входной (линзовый) – 1 шт.,  светофор выходной (прожекторный) – 1 шт., пост дежурного стрелочного поста при МКУ- 1 шт., пост дежурного стрелочного поста при СРБ – 1 шт., </w:t>
      </w:r>
    </w:p>
    <w:p w:rsidR="005F53DE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испытательный стенд «Тестирование линз светофора» – 1шт.</w:t>
      </w:r>
    </w:p>
    <w:p w:rsidR="005F53DE" w:rsidRPr="00CD6A94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DE" w:rsidRPr="00294B62" w:rsidRDefault="005F53DE" w:rsidP="005F53DE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DE" w:rsidRPr="00294B62" w:rsidRDefault="005F53DE" w:rsidP="005F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Информационное обеспечение обучения</w:t>
      </w:r>
    </w:p>
    <w:p w:rsidR="005F53DE" w:rsidRPr="00294B62" w:rsidRDefault="005F53DE" w:rsidP="005F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1848"/>
        <w:gridCol w:w="2268"/>
        <w:gridCol w:w="3969"/>
        <w:gridCol w:w="1389"/>
      </w:tblGrid>
      <w:tr w:rsidR="005F53DE" w:rsidRPr="00CD6A94" w:rsidTr="00A5004C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</w:t>
            </w: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5F53DE" w:rsidRPr="00CD6A94" w:rsidTr="00A5004C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перевозочного процесса: учеб. пособие.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2019. — 334 с. - Режим доступа: </w:t>
            </w:r>
            <w:hyperlink r:id="rId10" w:history="1">
              <w:r w:rsidRPr="00CD6A94">
                <w:rPr>
                  <w:rFonts w:ascii="Times New Roman" w:eastAsia="Times New Roman" w:hAnsi="Times New Roman" w:cs="Times New Roman"/>
                  <w:color w:val="4682B4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http://umczdt.ru/books/40/230310/</w:t>
              </w:r>
            </w:hyperlink>
            <w:r w:rsidRPr="00CD6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</w:tcPr>
          <w:p w:rsidR="005F53DE" w:rsidRPr="00CD6A94" w:rsidRDefault="005F53DE" w:rsidP="00A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Зоркова Е.М.</w:t>
            </w:r>
          </w:p>
        </w:tc>
        <w:tc>
          <w:tcPr>
            <w:tcW w:w="2268" w:type="dxa"/>
            <w:shd w:val="clear" w:color="auto" w:fill="auto"/>
          </w:tcPr>
          <w:p w:rsidR="005F53DE" w:rsidRPr="00CD6A94" w:rsidRDefault="005F53DE" w:rsidP="00A5004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пассажирских перевозок и обслуживание пассажиров (по видам транспорта): учебник.</w:t>
            </w:r>
          </w:p>
        </w:tc>
        <w:tc>
          <w:tcPr>
            <w:tcW w:w="3969" w:type="dxa"/>
          </w:tcPr>
          <w:p w:rsidR="005F53DE" w:rsidRPr="00CD6A94" w:rsidRDefault="005F53DE" w:rsidP="00A5004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М.: ФГБУ ДПО «Учебно-методический центр по образованию на железнодорожном транспорте», 2018. — 188 с.</w:t>
            </w:r>
          </w:p>
          <w:p w:rsidR="005F53DE" w:rsidRPr="00CD6A94" w:rsidRDefault="005F53DE" w:rsidP="00A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</w:t>
            </w:r>
            <w:hyperlink r:id="rId11" w:history="1">
              <w:r w:rsidRPr="00CD6A9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https://umczdt.ru/books/40/18708/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3" w:type="dxa"/>
            <w:gridSpan w:val="2"/>
          </w:tcPr>
          <w:p w:rsidR="005F53DE" w:rsidRPr="00C4504F" w:rsidRDefault="005F53DE" w:rsidP="00A500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Филимонова Е.В.</w:t>
            </w:r>
          </w:p>
        </w:tc>
        <w:tc>
          <w:tcPr>
            <w:tcW w:w="2268" w:type="dxa"/>
          </w:tcPr>
          <w:p w:rsidR="005F53DE" w:rsidRPr="00C4504F" w:rsidRDefault="005F53DE" w:rsidP="00A5004C">
            <w:pPr>
              <w:shd w:val="clear" w:color="auto" w:fill="FFFFFF"/>
              <w:spacing w:before="94" w:after="141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Информационные технологии в профессиональной деятельности (СПО)</w:t>
            </w:r>
          </w:p>
          <w:p w:rsidR="005F53DE" w:rsidRPr="00C4504F" w:rsidRDefault="005F53DE" w:rsidP="00A500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F53DE" w:rsidRPr="00C4504F" w:rsidRDefault="005F53DE" w:rsidP="00A500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Москва : КноРус, 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22. — 482 с. — СПО. 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режим доступа: </w:t>
            </w:r>
            <w:hyperlink r:id="rId12" w:history="1">
              <w:r w:rsidRPr="0030071E">
                <w:rPr>
                  <w:rStyle w:val="a5"/>
                </w:rPr>
                <w:t>https://book.ru/books/943089</w:t>
              </w:r>
            </w:hyperlink>
            <w:r>
              <w:t xml:space="preserve"> </w:t>
            </w:r>
          </w:p>
        </w:tc>
        <w:tc>
          <w:tcPr>
            <w:tcW w:w="1389" w:type="dxa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E" w:rsidRPr="00C4504F" w:rsidRDefault="005F53DE" w:rsidP="00A50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Синаторов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E" w:rsidRPr="00C4504F" w:rsidRDefault="005F53DE" w:rsidP="00A50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технологии. Задачник : учебное пособие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DE" w:rsidRPr="00C4504F" w:rsidRDefault="005F53DE" w:rsidP="00A500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 КноРус,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253 с. — 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</w:rPr>
              <w:t xml:space="preserve">Режим доступа: </w:t>
            </w:r>
            <w:hyperlink r:id="rId13" w:history="1">
              <w:r w:rsidRPr="0030071E">
                <w:rPr>
                  <w:rStyle w:val="a5"/>
                </w:rPr>
                <w:t>https://book.ru/books/943031</w:t>
              </w:r>
            </w:hyperlink>
            <w: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73" w:type="dxa"/>
            <w:gridSpan w:val="2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Войтова М.В.</w:t>
            </w:r>
          </w:p>
        </w:tc>
        <w:tc>
          <w:tcPr>
            <w:tcW w:w="2268" w:type="dxa"/>
            <w:shd w:val="clear" w:color="auto" w:fill="auto"/>
          </w:tcPr>
          <w:p w:rsidR="005F53DE" w:rsidRPr="00C4504F" w:rsidRDefault="005F53DE" w:rsidP="00A5004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Информационные </w:t>
            </w:r>
            <w:r w:rsidRPr="00C4504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>технологии в профессиональной деятельности (СПО)</w:t>
            </w:r>
          </w:p>
        </w:tc>
        <w:tc>
          <w:tcPr>
            <w:tcW w:w="3969" w:type="dxa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Москва : </w:t>
            </w: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УМЦЖДТ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2019. — 128 с. 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— СПО. — ISBN 978-5-907055-81-0.</w:t>
            </w:r>
          </w:p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режим доступа: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4" w:history="1">
              <w:r w:rsidRPr="00C4504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http://umczdt.ru/books/42/232049/</w:t>
              </w:r>
            </w:hyperlink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[Электрон</w:t>
            </w:r>
            <w:r w:rsidRPr="00C45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3" w:type="dxa"/>
            <w:gridSpan w:val="2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Лавренюк И.В.</w:t>
            </w:r>
          </w:p>
        </w:tc>
        <w:tc>
          <w:tcPr>
            <w:tcW w:w="2268" w:type="dxa"/>
            <w:shd w:val="clear" w:color="auto" w:fill="auto"/>
          </w:tcPr>
          <w:p w:rsidR="005F53DE" w:rsidRPr="00C4504F" w:rsidRDefault="005F53DE" w:rsidP="00A5004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Автоматизированные системы управления на железнодорожном транспорте: учеб. Пособие</w:t>
            </w:r>
          </w:p>
        </w:tc>
        <w:tc>
          <w:tcPr>
            <w:tcW w:w="3969" w:type="dxa"/>
          </w:tcPr>
          <w:p w:rsidR="005F53DE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М.: УМЦ ЖДТ, 2017. - 242 с.</w:t>
            </w:r>
          </w:p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10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Режим доступа: </w:t>
            </w:r>
            <w:hyperlink r:id="rId15" w:history="1">
              <w:r w:rsidRPr="00451757">
                <w:rPr>
                  <w:rStyle w:val="a5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https://e.lanbook.com/book/99633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Default="005F53DE" w:rsidP="00A5004C">
            <w:r w:rsidRPr="00832F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3DE" w:rsidRPr="00CD6A94" w:rsidRDefault="005F53DE" w:rsidP="00A500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железных дорог: учеб. пособие.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6" w:history="1">
              <w:r w:rsidRPr="00CD6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http://umczdt.ru/books/40/232063/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 ред.Боровикова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Управление перевозочным процессом на железнодорожном транспорте : учебник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7" w:history="1">
              <w:r w:rsidRPr="00CD6A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http://umczdt.ru/books/40/251714/</w:t>
              </w:r>
            </w:hyperlink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  <w:tr w:rsidR="005F53DE" w:rsidRPr="00CD6A94" w:rsidTr="00A500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D6A94" w:rsidRDefault="005F53DE" w:rsidP="00A5004C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Прохорский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Информатика и информационные технологии в профессиональной деятельности : учебное пособие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Москва : КноРус, 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— 271 с. —  Режим доступа: </w:t>
            </w:r>
            <w:hyperlink r:id="rId18" w:history="1">
              <w:r w:rsidRPr="0030071E">
                <w:rPr>
                  <w:rStyle w:val="a5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https://book.ru/books/943930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DE" w:rsidRPr="00C4504F" w:rsidRDefault="005F53DE" w:rsidP="00A5004C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504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</w:tbl>
    <w:p w:rsidR="005F53DE" w:rsidRPr="00294B62" w:rsidRDefault="005F53DE" w:rsidP="005F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3DE" w:rsidRPr="00294B62" w:rsidRDefault="005F53DE" w:rsidP="005F5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3DE" w:rsidRPr="00294B62" w:rsidRDefault="005F53DE" w:rsidP="005F53DE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3DE" w:rsidRPr="00294B62" w:rsidRDefault="005F53DE" w:rsidP="005F53DE">
      <w:pPr>
        <w:numPr>
          <w:ilvl w:val="0"/>
          <w:numId w:val="26"/>
        </w:num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РЕЗУЛЬТАТОВ ОСВОЕНИЯ </w:t>
      </w:r>
    </w:p>
    <w:p w:rsidR="005F53DE" w:rsidRPr="00294B62" w:rsidRDefault="005F53DE" w:rsidP="005F53D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</w:t>
      </w:r>
    </w:p>
    <w:p w:rsidR="005F53DE" w:rsidRPr="00294B62" w:rsidRDefault="005F53DE" w:rsidP="005F53DE">
      <w:pPr>
        <w:autoSpaceDE w:val="0"/>
        <w:autoSpaceDN w:val="0"/>
        <w:adjustRightInd w:val="0"/>
        <w:spacing w:before="110" w:after="0" w:line="322" w:lineRule="exact"/>
        <w:ind w:right="3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F53DE" w:rsidRPr="00294B62" w:rsidRDefault="005F53DE" w:rsidP="005F53DE">
      <w:pPr>
        <w:autoSpaceDE w:val="0"/>
        <w:autoSpaceDN w:val="0"/>
        <w:adjustRightInd w:val="0"/>
        <w:spacing w:before="110" w:after="0" w:line="322" w:lineRule="exact"/>
        <w:ind w:right="33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DE" w:rsidRPr="00294B62" w:rsidRDefault="005F53DE" w:rsidP="005F53DE">
      <w:pPr>
        <w:spacing w:after="312" w:line="1" w:lineRule="exact"/>
        <w:ind w:right="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5"/>
        <w:gridCol w:w="24"/>
        <w:gridCol w:w="4118"/>
        <w:gridCol w:w="2002"/>
      </w:tblGrid>
      <w:tr w:rsidR="005F53DE" w:rsidRPr="00294B62" w:rsidTr="00A5004C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83" w:lineRule="exact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1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контроля и оценки</w:t>
            </w:r>
          </w:p>
        </w:tc>
      </w:tr>
      <w:tr w:rsidR="005F53DE" w:rsidRPr="00294B62" w:rsidTr="00A5004C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5F53DE" w:rsidRPr="00294B62" w:rsidTr="00A5004C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Cs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t>ПК 1.1.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Выполнять операции по осуществлению перевозочного процесса с применением современных информационных 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lastRenderedPageBreak/>
              <w:t>технологий управления перевозкам.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самостоятельный поиск необходи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мой информации;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определение количественных и качественных показателей работы 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железнодорожного транспорта;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выполнение построения графика движения поездов;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определение оптимального вариан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та плана формирования грузовых поездов;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расчет показателей плана форми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рования грузовых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ка деятельности (на практике, в ходе проведения 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F53DE" w:rsidRPr="00294B62" w:rsidTr="00A5004C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Cs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lastRenderedPageBreak/>
              <w:t>ПК 1.2.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применение действующих положений по организации грузовых и пассажирских перевозок;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применение требований безопасности при - построении графика движения поездов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грамотное освидетельствование точного и правильного оформления технологической документации;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правильное выполнение анализа случаев нарушения безопасности движения на транспорте;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точное освидетельствование умения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использования документов, регламентирующих безопасность движения на транспорте;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деятельности (на практике, в ходе проведения 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F53DE" w:rsidRPr="00294B62" w:rsidTr="00A5004C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/>
                <w:bCs/>
                <w:i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bCs/>
                <w:szCs w:val="28"/>
                <w:lang w:eastAsia="ru-RU"/>
              </w:rPr>
              <w:t>ПК 1.3.</w:t>
            </w:r>
            <w:r w:rsidRPr="00294B62">
              <w:rPr>
                <w:rFonts w:ascii="Times New Roman" w:eastAsia="Times New Roman" w:hAnsi="Times New Roman" w:cs="font187"/>
                <w:bCs/>
                <w:szCs w:val="28"/>
                <w:lang w:eastAsia="ru-RU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оформление перевозок пассажиров и багажа;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умение пользоваться планом формирования грузовых поездов;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выполнение анализа эксплуата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ционной работы;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демонстрация знаний по методам диспетчерского регулирования движением поездов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hanging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экспертная оцен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деятельности (на практике, в ходе проведения практических занятий); защита курсового  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екта, реферата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 w:val="20"/>
                <w:szCs w:val="28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val="en-US"/>
              </w:rPr>
              <w:t>OK</w:t>
            </w: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</w:rPr>
              <w:t xml:space="preserve"> 1.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8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демонстрация интереса к будущей профессии;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высокая активность, инициативность в процессе освоения всех элементов ПМ 01;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активное участие в работе кружков, конкурсах профессионального мастерства, профессиональных олимпиадах, днях открытых дверей, исследовательской работе;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соблюдение требований техники безопасности при организации перевозок;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8" w:lineRule="exact"/>
              <w:ind w:right="33" w:firstLine="2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 w:val="20"/>
                <w:szCs w:val="28"/>
                <w:lang w:eastAsia="ru-RU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eastAsia="ar-SA"/>
              </w:rPr>
              <w:t>ОК 2.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выбор и применение методов и способов решения профессиональ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задач в области организации перевозочного процесса;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- оценка эффективности и качества выполнения профессиональных задач; </w:t>
            </w:r>
          </w:p>
          <w:p w:rsidR="005F53DE" w:rsidRPr="00294B62" w:rsidRDefault="005F53DE" w:rsidP="00A5004C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рациональность планирования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деятельности по организации перевозочного процесса;</w:t>
            </w:r>
          </w:p>
          <w:p w:rsidR="005F53DE" w:rsidRPr="00294B62" w:rsidRDefault="005F53DE" w:rsidP="00A5004C">
            <w:pPr>
              <w:shd w:val="clear" w:color="auto" w:fill="FFFFFF"/>
              <w:spacing w:after="0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обоснованность постановки цели,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ыбора применения методов и способов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управления эксплуатационной деятельностью;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использование в работе полученных ранее знаний и умений.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цессе   освоения образовательной 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ОК3.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Принимать решения в стандартных и нестандарт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ситуациях и нести за них ответственность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разработка мероприятий по преду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преждению причин нарушения безо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пасности движения;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правильность и объективность оценки нестандартных и аварийных ситуаций;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способность принимать решения в стандартных и нестандартных ситуациях при выполнении работ по осуществлению эксплуатационной деятельности;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ответственность за результат своего труда при организации перевозочного процесса.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ОК4.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поиск и использование информации, необходимой для эффектив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выполнения профессио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нальных задач, профессиона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льного и личностного разви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тия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эффективный поиск, ввод и использование необходимой инфор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мации для выполнения профессио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нальных задач;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оптимальный выбор источника информации в соответствии с поставленной задачей, оперативность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поиска информации;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соответствие найденной информации поставленной задаче;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-точность обработки и структурирования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нформации при выполнении практических самостоятельных работ;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эффективность использования найденной информации для решения профессиональных задач по организации перевозочного процесса.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2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ОК5.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инфор-мациионно-коммуникационные технологии в профес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использование информационно-коммуникационных технологий для решения профессиональных задач;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активное </w:t>
            </w: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эффективное использование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информационно - коммуникационных ресурсов при поиске информации, выполнении практических и самостоятельных работ, при подготовке 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к учебным занятиям;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уверенное пользование специальными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прикладными компьютерными контрольными и обучающими программами, локальными и глобальными компьютерными сетями;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эффективное владение навыками хранения и передачи информации с помощью мультимедийных средств.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  <w:tr w:rsidR="005F53DE" w:rsidRPr="00294B62" w:rsidTr="00A5004C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ОК6.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в коллективе и команде, эффективно об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щаться с коллегами, руко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водством, потребителями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соблюдение этических норм общения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 взаимодействии с другими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студентами, преподавателями и руководителями практики на учебных занятиях;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толерантность к другим мнениям и позициям; 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обоснованность постановки цели, выбора применения методов и способов выполнения задания, способность убедить в этом окружающих.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освоения образовательной программы</w:t>
            </w:r>
          </w:p>
        </w:tc>
      </w:tr>
    </w:tbl>
    <w:p w:rsidR="005F53DE" w:rsidRPr="00294B62" w:rsidRDefault="005F53DE" w:rsidP="005F53DE">
      <w:pPr>
        <w:spacing w:after="10" w:line="1" w:lineRule="exact"/>
        <w:ind w:right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8"/>
        <w:gridCol w:w="4129"/>
        <w:gridCol w:w="2012"/>
      </w:tblGrid>
      <w:tr w:rsidR="005F53DE" w:rsidRPr="00294B62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ОК7.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 w:firstLine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умение принимать совместные обоснованные решения, в том числе в нестандартных ситуациях;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5F53DE" w:rsidRPr="00294B62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A94">
              <w:rPr>
                <w:rFonts w:ascii="Times New Roman" w:eastAsia="Times New Roman" w:hAnsi="Times New Roman" w:cs="Times New Roman"/>
                <w:b/>
                <w:lang w:eastAsia="ru-RU"/>
              </w:rPr>
              <w:t>ОК8.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определять задачи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фессионального и лич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ностного развития, за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ниматься самообразованием, осознанно планировать повышение квалификации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организация самостоятельных занятий при изучении профессионального модуля;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планирование обучающимся повыше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квалификационного уровня в облас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железнодорожного транспорта;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эффективная организация собственной учебной и деятельности по освоению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работ, связанных с заниматься организацией и управлением перевозочным процессом;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рациональность выбора типовых методов и способов повышение выполнения профессиональных задач;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планирование студентами повышения личностного и квалификационного уровня.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</w:pPr>
            <w:r w:rsidRPr="00CD6A94">
              <w:rPr>
                <w:rFonts w:ascii="Times New Roman" w:eastAsia="Times New Roman" w:hAnsi="Times New Roman" w:cs="font187"/>
                <w:b/>
                <w:kern w:val="2"/>
                <w:szCs w:val="28"/>
                <w:lang w:eastAsia="ar-SA"/>
              </w:rPr>
              <w:t>ОК 9.</w:t>
            </w:r>
            <w:r w:rsidRPr="00294B62">
              <w:rPr>
                <w:rFonts w:ascii="Times New Roman" w:eastAsia="Times New Roman" w:hAnsi="Times New Roman" w:cs="font187"/>
                <w:kern w:val="2"/>
                <w:szCs w:val="28"/>
                <w:lang w:eastAsia="ar-SA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t>- применение инновационных техноло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гий в области организации перевозоч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процесса;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- проявление интереса к инновациям в области профессиональной деятельности;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активное участие в учебно-научно-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сследовательской деятельности, студенческих конференциях, конкурсах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профессионального мастерства;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систематически следить за вновь выходящей технической литературой,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читывать параметры обновления АСУ, изучать все новое прогрессивное в</w:t>
            </w:r>
          </w:p>
          <w:p w:rsidR="005F53DE" w:rsidRPr="00294B62" w:rsidRDefault="005F53DE" w:rsidP="00A5004C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94B6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 работы железнодорожного транспорта.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3DE" w:rsidRPr="00510EF8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интерпретация результатов     на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блюдений за дея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тельностью    обу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чающегося в про</w:t>
            </w:r>
            <w:r w:rsidRPr="00294B62">
              <w:rPr>
                <w:rFonts w:ascii="Times New Roman" w:eastAsia="Times New Roman" w:hAnsi="Times New Roman" w:cs="Times New Roman"/>
                <w:lang w:eastAsia="ru-RU"/>
              </w:rPr>
              <w:softHyphen/>
              <w:t>цессе      освоения образовательной программы</w:t>
            </w:r>
          </w:p>
        </w:tc>
      </w:tr>
      <w:tr w:rsidR="005F53DE" w:rsidRPr="00510EF8" w:rsidTr="00A5004C"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личностных результатов, осваиваемых в рамках программы воспитания:</w:t>
            </w:r>
          </w:p>
          <w:p w:rsidR="005F53DE" w:rsidRPr="00294B62" w:rsidRDefault="005F53DE" w:rsidP="00A5004C">
            <w:pPr>
              <w:autoSpaceDE w:val="0"/>
              <w:autoSpaceDN w:val="0"/>
              <w:adjustRightInd w:val="0"/>
              <w:spacing w:after="0" w:line="274" w:lineRule="exact"/>
              <w:ind w:righ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3DE" w:rsidRPr="00510EF8" w:rsidTr="00A5004C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DE" w:rsidRPr="00272723" w:rsidRDefault="005F53DE" w:rsidP="00A5004C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ЛР 13.</w:t>
            </w: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  <w:p w:rsidR="005F53DE" w:rsidRPr="00272723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DE" w:rsidRPr="00272723" w:rsidRDefault="005F53DE" w:rsidP="00A5004C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  <w:p w:rsidR="005F53DE" w:rsidRPr="00272723" w:rsidRDefault="005F53DE" w:rsidP="00A5004C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ЛР 19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Уважительное отношения обучающихся к результатам собственного и чужого труда;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демонстрирует уважительное отношение 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 результатам собственного и чужого труда;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ЛР 25 </w:t>
            </w: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autoSpaceDE w:val="0"/>
              <w:autoSpaceDN w:val="0"/>
              <w:adjustRightInd w:val="0"/>
              <w:spacing w:after="0" w:line="240" w:lineRule="auto"/>
              <w:ind w:right="33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приобретает способности и навыки генерирования, осмысления и доведения до конечной реализации предлагаемых инноваций;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DE" w:rsidRPr="00272723" w:rsidRDefault="005F53DE" w:rsidP="00A5004C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ЛР 27. </w:t>
            </w: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  <w:p w:rsidR="005F53DE" w:rsidRPr="00272723" w:rsidRDefault="005F53DE" w:rsidP="00A5004C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DE" w:rsidRPr="00272723" w:rsidRDefault="005F53DE" w:rsidP="00A5004C">
            <w:pPr>
              <w:widowControl w:val="0"/>
              <w:spacing w:after="0" w:line="240" w:lineRule="auto"/>
              <w:ind w:left="-71" w:right="-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272723" w:rsidRDefault="005F53DE" w:rsidP="00A50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ЛР 30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Осуществляющий поиск и использование информации, необходимой для эффективного выполнения </w:t>
            </w:r>
            <w:r w:rsidRPr="008F74A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различных задач, профессионального и личностного развития;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самостоятельно осуществляет поиск информации, необходимой для эффективного выполнения различных задач, профессионального и личностного </w:t>
            </w:r>
            <w:r w:rsidRPr="008F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развития;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8F74AC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5F53DE" w:rsidRPr="00510EF8" w:rsidTr="00A5004C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E3321E" w:rsidRDefault="005F53DE" w:rsidP="00A5004C">
            <w:pPr>
              <w:suppressAutoHyphens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43DD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ЛР 31</w:t>
            </w:r>
            <w:r w:rsidRPr="00E332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E3321E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 w:firstLine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21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3DE" w:rsidRPr="00E3321E" w:rsidRDefault="005F53DE" w:rsidP="00A5004C">
            <w:pPr>
              <w:autoSpaceDE w:val="0"/>
              <w:autoSpaceDN w:val="0"/>
              <w:adjustRightInd w:val="0"/>
              <w:spacing w:line="274" w:lineRule="exact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21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5F53DE" w:rsidRPr="00510EF8" w:rsidRDefault="005F53DE" w:rsidP="005F53DE">
      <w:pPr>
        <w:spacing w:after="0" w:line="240" w:lineRule="auto"/>
        <w:ind w:right="33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F53DE" w:rsidRPr="00510EF8" w:rsidRDefault="005F53DE" w:rsidP="005F5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3DE" w:rsidRDefault="005F53DE" w:rsidP="005F53DE"/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 xml:space="preserve">ЛР 30,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оценка деятельности на учебной и производственной практике, в ходе </w:t>
            </w: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lastRenderedPageBreak/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07" w:rsidRDefault="00E959D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07" w:rsidRPr="004A7625" w:rsidRDefault="00E959D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5F53DE">
      <w:rPr>
        <w:rStyle w:val="af1"/>
        <w:rFonts w:ascii="Times New Roman" w:hAnsi="Times New Roman"/>
        <w:noProof/>
      </w:rPr>
      <w:t>61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406C14" w:rsidRPr="004C712E" w:rsidRDefault="00406C1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E0D"/>
    <w:multiLevelType w:val="hybridMultilevel"/>
    <w:tmpl w:val="BA26B8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691778"/>
    <w:multiLevelType w:val="multilevel"/>
    <w:tmpl w:val="D41E450C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5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</w:num>
  <w:num w:numId="23">
    <w:abstractNumId w:val="9"/>
  </w:num>
  <w:num w:numId="24">
    <w:abstractNumId w:val="23"/>
  </w:num>
  <w:num w:numId="25">
    <w:abstractNumId w:val="24"/>
    <w:lvlOverride w:ilvl="0">
      <w:startOverride w:val="2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06C14"/>
    <w:rsid w:val="00415A30"/>
    <w:rsid w:val="00416630"/>
    <w:rsid w:val="004225A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16072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5F53DE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B749E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C711C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26CB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39E5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959DC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D38"/>
  <w15:docId w15:val="{8F388B9D-42D3-440F-A785-4CD2E22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3031" TargetMode="External"/><Relationship Id="rId18" Type="http://schemas.openxmlformats.org/officeDocument/2006/relationships/hyperlink" Target="https://book.ru/books/9439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3089" TargetMode="External"/><Relationship Id="rId17" Type="http://schemas.openxmlformats.org/officeDocument/2006/relationships/hyperlink" Target="http://umczdt.ru/books/40/2517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40/23206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40/187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9633" TargetMode="External"/><Relationship Id="rId10" Type="http://schemas.openxmlformats.org/officeDocument/2006/relationships/hyperlink" Target="http://umczdt.ru/books/40/23031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umczdt.ru/books/42/232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D159-AF83-4ACF-9EB4-ADFB92DC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73</Pages>
  <Words>17934</Words>
  <Characters>102228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157</cp:revision>
  <cp:lastPrinted>2023-04-21T06:15:00Z</cp:lastPrinted>
  <dcterms:created xsi:type="dcterms:W3CDTF">2023-04-12T13:56:00Z</dcterms:created>
  <dcterms:modified xsi:type="dcterms:W3CDTF">2025-01-14T11:34:00Z</dcterms:modified>
</cp:coreProperties>
</file>