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A93E24" w:rsidP="00241577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</w:t>
      </w:r>
      <w:r w:rsidRPr="005717DB">
        <w:t>ППССЗ</w:t>
      </w:r>
      <w:r w:rsidR="00241577" w:rsidRPr="001240C2">
        <w:rPr>
          <w:lang w:eastAsia="en-US"/>
        </w:rPr>
        <w:t xml:space="preserve">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A93E24" w:rsidRPr="00A93E24" w:rsidRDefault="00241577" w:rsidP="004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</w:rPr>
      </w:pPr>
      <w:r w:rsidRPr="00A93E24">
        <w:rPr>
          <w:b/>
          <w:bCs/>
        </w:rPr>
        <w:t xml:space="preserve">РАБОЧАЯ ПРОГРАММА </w:t>
      </w:r>
      <w:r w:rsidR="00414727" w:rsidRPr="00A93E24">
        <w:rPr>
          <w:b/>
          <w:bCs/>
        </w:rPr>
        <w:t>УЧЕБНОЙ</w:t>
      </w:r>
      <w:r w:rsidRPr="00A93E24">
        <w:rPr>
          <w:b/>
          <w:bCs/>
        </w:rPr>
        <w:t xml:space="preserve"> ПРАКТИКИ</w:t>
      </w:r>
      <w:r w:rsidR="00B951AB" w:rsidRPr="00A93E24">
        <w:rPr>
          <w:b/>
          <w:bCs/>
        </w:rPr>
        <w:t xml:space="preserve"> </w:t>
      </w:r>
    </w:p>
    <w:p w:rsidR="00241577" w:rsidRPr="00A93E24" w:rsidRDefault="00B951AB" w:rsidP="004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A93E24">
        <w:rPr>
          <w:b/>
          <w:bCs/>
        </w:rPr>
        <w:t xml:space="preserve"> 0</w:t>
      </w:r>
      <w:r w:rsidR="002B1C64" w:rsidRPr="00A93E24">
        <w:rPr>
          <w:b/>
          <w:bCs/>
        </w:rPr>
        <w:t>2</w:t>
      </w:r>
      <w:r w:rsidR="00015B1B" w:rsidRPr="00A93E24">
        <w:rPr>
          <w:b/>
          <w:bCs/>
        </w:rPr>
        <w:t xml:space="preserve">.01 </w:t>
      </w:r>
      <w:r w:rsidR="00A93E24" w:rsidRPr="00A93E24">
        <w:rPr>
          <w:b/>
          <w:bCs/>
        </w:rPr>
        <w:t>УП (</w:t>
      </w:r>
      <w:r w:rsidR="00414727" w:rsidRPr="00A93E24">
        <w:rPr>
          <w:b/>
          <w:caps/>
        </w:rPr>
        <w:t>управление движением</w:t>
      </w:r>
      <w:r w:rsidR="00A93E24" w:rsidRPr="00A93E24">
        <w:rPr>
          <w:b/>
          <w:caps/>
        </w:rPr>
        <w:t>)</w:t>
      </w:r>
    </w:p>
    <w:p w:rsidR="00241577" w:rsidRPr="00A93E24" w:rsidRDefault="00241577" w:rsidP="00241577">
      <w:pPr>
        <w:jc w:val="center"/>
        <w:rPr>
          <w:b/>
          <w:bCs/>
        </w:rPr>
      </w:pPr>
      <w:r w:rsidRPr="00A93E24">
        <w:rPr>
          <w:b/>
          <w:bCs/>
        </w:rPr>
        <w:t>по специальности</w:t>
      </w:r>
    </w:p>
    <w:p w:rsidR="00241577" w:rsidRPr="00A93E24" w:rsidRDefault="00241577" w:rsidP="00241577">
      <w:pPr>
        <w:jc w:val="center"/>
        <w:rPr>
          <w:b/>
          <w:bCs/>
        </w:rPr>
      </w:pPr>
    </w:p>
    <w:p w:rsidR="00241577" w:rsidRPr="00A93E24" w:rsidRDefault="00015B1B" w:rsidP="00015B1B">
      <w:pPr>
        <w:jc w:val="center"/>
        <w:rPr>
          <w:iCs/>
        </w:rPr>
      </w:pPr>
      <w:r w:rsidRPr="00A93E24">
        <w:rPr>
          <w:b/>
        </w:rPr>
        <w:t>23.02.01</w:t>
      </w:r>
      <w:r w:rsidR="00241577" w:rsidRPr="00A93E24">
        <w:rPr>
          <w:b/>
        </w:rPr>
        <w:t xml:space="preserve"> </w:t>
      </w:r>
      <w:r w:rsidRPr="00A93E24">
        <w:rPr>
          <w:b/>
        </w:rPr>
        <w:t>Организация перевозок и управление на транспорте 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A93E24" w:rsidRDefault="00241577" w:rsidP="00241577">
      <w:pPr>
        <w:jc w:val="center"/>
        <w:rPr>
          <w:iCs/>
        </w:rPr>
      </w:pPr>
      <w:r w:rsidRPr="00A93E24">
        <w:rPr>
          <w:iCs/>
        </w:rPr>
        <w:t>Базовая подготовка</w:t>
      </w:r>
    </w:p>
    <w:p w:rsidR="00241577" w:rsidRPr="00A93E24" w:rsidRDefault="00241577" w:rsidP="00241577">
      <w:pPr>
        <w:jc w:val="center"/>
        <w:rPr>
          <w:iCs/>
        </w:rPr>
      </w:pPr>
      <w:r w:rsidRPr="00A93E24">
        <w:rPr>
          <w:iCs/>
        </w:rPr>
        <w:t>среднего профессионального образования</w:t>
      </w:r>
    </w:p>
    <w:p w:rsidR="00241577" w:rsidRPr="00A93E24" w:rsidRDefault="00241577" w:rsidP="00241577">
      <w:pPr>
        <w:jc w:val="center"/>
      </w:pPr>
      <w:r w:rsidRPr="00A93E24">
        <w:t>(год начала подготовки: 202</w:t>
      </w:r>
      <w:r w:rsidR="00DA5296">
        <w:t>4</w:t>
      </w:r>
      <w:r w:rsidRPr="00A93E24">
        <w:t>)</w:t>
      </w:r>
    </w:p>
    <w:p w:rsidR="00241577" w:rsidRPr="00A93E24" w:rsidRDefault="00241577" w:rsidP="00241577">
      <w:pPr>
        <w:jc w:val="center"/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A93E24" w:rsidRDefault="00A93E24" w:rsidP="00F44BB3">
      <w:pPr>
        <w:pStyle w:val="af2"/>
        <w:ind w:right="-1"/>
        <w:rPr>
          <w:b/>
          <w:sz w:val="28"/>
          <w:szCs w:val="28"/>
        </w:rPr>
      </w:pPr>
    </w:p>
    <w:p w:rsidR="00A93E24" w:rsidRDefault="00A93E24" w:rsidP="00F44BB3">
      <w:pPr>
        <w:pStyle w:val="af2"/>
        <w:ind w:right="-1"/>
        <w:rPr>
          <w:b/>
          <w:sz w:val="28"/>
          <w:szCs w:val="28"/>
        </w:rPr>
      </w:pPr>
    </w:p>
    <w:p w:rsidR="00A93E24" w:rsidRDefault="00A93E24" w:rsidP="00F44BB3">
      <w:pPr>
        <w:pStyle w:val="af2"/>
        <w:ind w:right="-1"/>
        <w:rPr>
          <w:b/>
          <w:sz w:val="28"/>
          <w:szCs w:val="28"/>
        </w:rPr>
      </w:pPr>
    </w:p>
    <w:p w:rsidR="00A93E24" w:rsidRDefault="00A93E24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Pr="00A93E24" w:rsidRDefault="00DA5296" w:rsidP="00241577">
      <w:pPr>
        <w:pStyle w:val="af2"/>
        <w:ind w:right="-1"/>
        <w:jc w:val="center"/>
        <w:rPr>
          <w:b/>
        </w:rPr>
      </w:pPr>
      <w:r>
        <w:rPr>
          <w:b/>
        </w:rPr>
        <w:t>2024</w:t>
      </w:r>
    </w:p>
    <w:p w:rsidR="00414727" w:rsidRDefault="00414727" w:rsidP="00241577">
      <w:pPr>
        <w:pStyle w:val="af2"/>
        <w:ind w:right="-1"/>
        <w:jc w:val="center"/>
        <w:rPr>
          <w:b/>
          <w:sz w:val="28"/>
          <w:szCs w:val="28"/>
        </w:rPr>
      </w:pPr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434882" w:rsidRPr="00015B1B" w:rsidRDefault="00DA51C3" w:rsidP="00015B1B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РАБОЧЕЙ ПРОГРАММЫ </w:t>
      </w:r>
      <w:r w:rsidR="00414727">
        <w:rPr>
          <w:b/>
          <w:sz w:val="28"/>
          <w:szCs w:val="28"/>
        </w:rPr>
        <w:t>УЧЕБНОЙ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  <w:r w:rsidR="00414727">
        <w:rPr>
          <w:b/>
          <w:bCs/>
          <w:sz w:val="28"/>
          <w:szCs w:val="36"/>
        </w:rPr>
        <w:t>УП 02.01</w:t>
      </w:r>
      <w:r w:rsidR="00434882" w:rsidRPr="00434882">
        <w:rPr>
          <w:b/>
          <w:bCs/>
          <w:sz w:val="28"/>
          <w:szCs w:val="36"/>
        </w:rPr>
        <w:t xml:space="preserve">  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="00414727">
        <w:rPr>
          <w:sz w:val="28"/>
          <w:szCs w:val="28"/>
        </w:rPr>
        <w:t xml:space="preserve"> учебной</w:t>
      </w:r>
      <w:r w:rsidRPr="007835D2">
        <w:rPr>
          <w:sz w:val="28"/>
          <w:szCs w:val="28"/>
        </w:rPr>
        <w:t xml:space="preserve"> практики 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015B1B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015B1B">
        <w:rPr>
          <w:sz w:val="28"/>
        </w:rPr>
        <w:t xml:space="preserve"> на железнодорожном транспорте</w:t>
      </w:r>
      <w:r w:rsidR="00015B1B">
        <w:rPr>
          <w:sz w:val="28"/>
          <w:szCs w:val="28"/>
        </w:rPr>
        <w:t>.</w:t>
      </w: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0B155F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результатам освоения </w:t>
      </w:r>
      <w:r w:rsidR="000B155F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015B1B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основных профессиональных компетенций, соответствующих виду деятельности - </w:t>
      </w:r>
      <w:r w:rsidR="00C1353D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C1353D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 xml:space="preserve">выполнения обязанностей </w:t>
      </w:r>
      <w:r w:rsidR="00414727">
        <w:rPr>
          <w:bCs/>
          <w:sz w:val="28"/>
          <w:szCs w:val="28"/>
        </w:rPr>
        <w:t>по управлению движением поездов</w:t>
      </w:r>
      <w:r w:rsidR="00C1353D">
        <w:rPr>
          <w:bCs/>
          <w:sz w:val="28"/>
          <w:szCs w:val="28"/>
        </w:rPr>
        <w:t xml:space="preserve">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0B155F">
        <w:rPr>
          <w:bCs/>
          <w:sz w:val="28"/>
          <w:szCs w:val="28"/>
        </w:rPr>
        <w:t>учебной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  <w:bCs/>
        </w:rPr>
      </w:pPr>
      <w:r w:rsidRPr="0036199B">
        <w:rPr>
          <w:b/>
          <w:color w:val="000000"/>
        </w:rPr>
        <w:t>ПО.1</w:t>
      </w:r>
      <w:r w:rsidRPr="00485DBB">
        <w:rPr>
          <w:color w:val="000000"/>
        </w:rPr>
        <w:t xml:space="preserve"> применения теоретических знаний в области оперативного регулирования и</w:t>
      </w:r>
      <w:r w:rsidRPr="00485DBB">
        <w:rPr>
          <w:b/>
          <w:bCs/>
        </w:rPr>
        <w:t xml:space="preserve"> </w:t>
      </w:r>
      <w:r w:rsidRPr="00485DBB">
        <w:rPr>
          <w:color w:val="000000"/>
        </w:rPr>
        <w:t>координации деятельности;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  <w:bCs/>
        </w:rPr>
      </w:pPr>
      <w:r w:rsidRPr="0036199B">
        <w:rPr>
          <w:b/>
          <w:color w:val="000000"/>
        </w:rPr>
        <w:t>ПО.2</w:t>
      </w:r>
      <w:r w:rsidRPr="00485DBB">
        <w:rPr>
          <w:b/>
          <w:color w:val="000000"/>
        </w:rPr>
        <w:t xml:space="preserve"> </w:t>
      </w:r>
      <w:r w:rsidRPr="00485DBB">
        <w:rPr>
          <w:color w:val="000000"/>
        </w:rPr>
        <w:t>применения действующих положений по организации пассажирских перевозок;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  <w:bCs/>
        </w:rPr>
      </w:pPr>
      <w:r w:rsidRPr="0036199B">
        <w:rPr>
          <w:b/>
          <w:color w:val="000000"/>
        </w:rPr>
        <w:t>ПО.3</w:t>
      </w:r>
      <w:r w:rsidRPr="00485DBB">
        <w:rPr>
          <w:color w:val="000000"/>
        </w:rPr>
        <w:t xml:space="preserve"> самостоятельного поиска необходимой информации.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  <w:bCs/>
        </w:rPr>
      </w:pPr>
      <w:r w:rsidRPr="0036199B">
        <w:rPr>
          <w:rFonts w:eastAsia="Arial"/>
          <w:b/>
          <w:color w:val="000000"/>
        </w:rPr>
        <w:t>ПО.4</w:t>
      </w:r>
      <w:r w:rsidRPr="00485DBB">
        <w:rPr>
          <w:rFonts w:eastAsia="Arial"/>
          <w:color w:val="000000"/>
        </w:rPr>
        <w:t xml:space="preserve"> </w:t>
      </w:r>
      <w:r w:rsidRPr="00485DBB">
        <w:rPr>
          <w:rFonts w:eastAsia="IBM Plex Mono"/>
          <w:color w:val="000000"/>
        </w:rPr>
        <w:t>самостоятельного поиска  и отбора необходимой информации в различных интернет-ресурсах, платформах, форумах;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  <w:bCs/>
        </w:rPr>
      </w:pPr>
      <w:r w:rsidRPr="0036199B">
        <w:rPr>
          <w:rFonts w:eastAsia="IBM Plex Mono"/>
          <w:b/>
          <w:color w:val="000000"/>
        </w:rPr>
        <w:t>ПО.5</w:t>
      </w:r>
      <w:r w:rsidRPr="00485DBB">
        <w:rPr>
          <w:rFonts w:ascii="Montserrat SemiBold" w:eastAsia="IBM Plex Mono" w:hAnsi="Montserrat SemiBold" w:cs="IBM Plex Mono"/>
          <w:color w:val="000000"/>
        </w:rPr>
        <w:t xml:space="preserve"> </w:t>
      </w:r>
      <w:r w:rsidRPr="00485DBB">
        <w:rPr>
          <w:rFonts w:eastAsia="IBM Plex Mono"/>
          <w:color w:val="000000"/>
        </w:rPr>
        <w:t>составления технической документации в процессе эксплуатационной работы ж/д транспорта с использованием программных продуктов.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уметь: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У1</w:t>
      </w:r>
      <w:r w:rsidRPr="00485DBB">
        <w:rPr>
          <w:bCs/>
        </w:rPr>
        <w:t xml:space="preserve"> - обеспечить управление движением; 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/>
        </w:rPr>
      </w:pPr>
      <w:r w:rsidRPr="00485DBB">
        <w:rPr>
          <w:b/>
          <w:bCs/>
        </w:rPr>
        <w:t>У2</w:t>
      </w:r>
      <w:r w:rsidRPr="00485DBB">
        <w:rPr>
          <w:bCs/>
        </w:rPr>
        <w:t xml:space="preserve"> - анализировать работу транспорта;</w:t>
      </w:r>
      <w:r w:rsidRPr="00485DBB">
        <w:rPr>
          <w:b/>
        </w:rPr>
        <w:t xml:space="preserve"> 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знать: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З1</w:t>
      </w:r>
      <w:r w:rsidRPr="00485DBB">
        <w:rPr>
          <w:bCs/>
        </w:rPr>
        <w:t>- требования к управлению персоналом;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З2</w:t>
      </w:r>
      <w:r w:rsidRPr="00485DBB">
        <w:rPr>
          <w:bCs/>
        </w:rPr>
        <w:t xml:space="preserve"> - систему организации движения;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 xml:space="preserve">З3 </w:t>
      </w:r>
      <w:r w:rsidRPr="00485DBB">
        <w:rPr>
          <w:bCs/>
        </w:rPr>
        <w:t>-  правила документального оформления перевозок пассажиров и багажа;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З4</w:t>
      </w:r>
      <w:r w:rsidRPr="00485DBB">
        <w:rPr>
          <w:bCs/>
        </w:rPr>
        <w:t xml:space="preserve"> - основные положения, регламентирующие взаимоотношения пассажиров с транспортом (по видам транспорта);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З5</w:t>
      </w:r>
      <w:r w:rsidRPr="00485DBB">
        <w:rPr>
          <w:bCs/>
        </w:rPr>
        <w:t xml:space="preserve"> - основные принципы организации движения на транспорте (по видам транспорта);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З6</w:t>
      </w:r>
      <w:r w:rsidRPr="00485DBB">
        <w:rPr>
          <w:bCs/>
        </w:rPr>
        <w:t xml:space="preserve"> - особенности организации пассажирского движения;</w:t>
      </w:r>
    </w:p>
    <w:p w:rsidR="002B1C64" w:rsidRPr="00485DBB" w:rsidRDefault="002B1C64" w:rsidP="002B1C64">
      <w:pPr>
        <w:autoSpaceDE w:val="0"/>
        <w:autoSpaceDN w:val="0"/>
        <w:adjustRightInd w:val="0"/>
        <w:ind w:firstLine="709"/>
        <w:rPr>
          <w:bCs/>
        </w:rPr>
      </w:pPr>
      <w:r w:rsidRPr="00485DBB">
        <w:rPr>
          <w:b/>
          <w:bCs/>
        </w:rPr>
        <w:t>З7</w:t>
      </w:r>
      <w:r w:rsidRPr="00485DBB">
        <w:rPr>
          <w:bCs/>
        </w:rPr>
        <w:t>- ресурсосберегающие технологии при организации перевозок и управлении на транспорте (по видам транспорта).</w:t>
      </w:r>
    </w:p>
    <w:p w:rsidR="00241577" w:rsidRDefault="00241577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</w:p>
    <w:p w:rsidR="00173152" w:rsidRDefault="00173152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173152" w:rsidRDefault="00173152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173152" w:rsidRDefault="00173152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lastRenderedPageBreak/>
        <w:t xml:space="preserve">1.3. Требования к результатам освоения </w:t>
      </w:r>
      <w:r w:rsidR="000B155F">
        <w:rPr>
          <w:b/>
          <w:bCs/>
          <w:sz w:val="28"/>
          <w:szCs w:val="28"/>
        </w:rPr>
        <w:t>учебной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обучающийся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694183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 w:rsidR="002B1C64">
              <w:rPr>
                <w:szCs w:val="22"/>
              </w:rPr>
              <w:t>сервисного обслуживания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694183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BE6E96">
              <w:t>2</w:t>
            </w:r>
            <w:r>
              <w:t xml:space="preserve">.1, ПК </w:t>
            </w:r>
            <w:r w:rsidR="00BE6E96">
              <w:t>2</w:t>
            </w:r>
            <w:r>
              <w:t xml:space="preserve">.2, ПК </w:t>
            </w:r>
            <w:r w:rsidR="00BE6E96">
              <w:t>2</w:t>
            </w:r>
            <w:r>
              <w:t>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B155F">
        <w:rPr>
          <w:b/>
          <w:snapToGrid w:val="0"/>
          <w:sz w:val="28"/>
          <w:szCs w:val="28"/>
        </w:rPr>
        <w:t>учебной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414727">
        <w:rPr>
          <w:snapToGrid w:val="0"/>
          <w:sz w:val="28"/>
          <w:szCs w:val="28"/>
        </w:rPr>
        <w:t>108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t xml:space="preserve">2. </w:t>
      </w:r>
      <w:r w:rsidR="00414727">
        <w:rPr>
          <w:b/>
          <w:bCs/>
        </w:rPr>
        <w:t>УЧЕБНАЯ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335137" w:rsidRDefault="00694183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ПМ. 0</w:t>
      </w:r>
      <w:r w:rsidR="00BE6E96">
        <w:rPr>
          <w:b/>
          <w:snapToGrid w:val="0"/>
          <w:sz w:val="28"/>
          <w:szCs w:val="28"/>
        </w:rPr>
        <w:t>2</w:t>
      </w:r>
      <w:r w:rsidRPr="004B6512">
        <w:rPr>
          <w:b/>
          <w:snapToGrid w:val="0"/>
          <w:sz w:val="28"/>
          <w:szCs w:val="28"/>
        </w:rPr>
        <w:t xml:space="preserve"> </w:t>
      </w:r>
      <w:r w:rsidR="0001525E" w:rsidRPr="004B6512">
        <w:rPr>
          <w:b/>
          <w:snapToGrid w:val="0"/>
          <w:sz w:val="28"/>
          <w:szCs w:val="28"/>
        </w:rPr>
        <w:t xml:space="preserve">Организация </w:t>
      </w:r>
      <w:r w:rsidR="00BE6E96">
        <w:rPr>
          <w:b/>
          <w:snapToGrid w:val="0"/>
          <w:sz w:val="28"/>
          <w:szCs w:val="28"/>
        </w:rPr>
        <w:t>сервисного обслуживания</w:t>
      </w:r>
      <w:r w:rsidR="0001525E" w:rsidRPr="004B6512">
        <w:rPr>
          <w:b/>
          <w:snapToGrid w:val="0"/>
          <w:sz w:val="28"/>
          <w:szCs w:val="28"/>
        </w:rPr>
        <w:t xml:space="preserve"> на железнодорожном </w:t>
      </w:r>
    </w:p>
    <w:p w:rsidR="00694183" w:rsidRPr="004B6512" w:rsidRDefault="0001525E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транспорте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B155F">
        <w:rPr>
          <w:b/>
          <w:snapToGrid w:val="0"/>
          <w:sz w:val="28"/>
          <w:szCs w:val="28"/>
        </w:rPr>
        <w:t>учебной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B155F">
        <w:rPr>
          <w:snapToGrid w:val="0"/>
          <w:sz w:val="28"/>
          <w:szCs w:val="28"/>
        </w:rPr>
        <w:t>учебной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ПК.2.1.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ПК.2.2.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ПК.2.3.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lastRenderedPageBreak/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BE6E96" w:rsidRPr="00A418BD" w:rsidTr="005B0D7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D81B6C">
              <w:t xml:space="preserve">ЛР. </w:t>
            </w:r>
            <w:r>
              <w:t>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</w:t>
            </w:r>
            <w:r>
              <w:rPr>
                <w:iCs/>
                <w:color w:val="000000"/>
              </w:rPr>
              <w:t xml:space="preserve">дничающий с другими людьми, </w:t>
            </w:r>
            <w:proofErr w:type="spellStart"/>
            <w:r>
              <w:rPr>
                <w:iCs/>
                <w:color w:val="000000"/>
              </w:rPr>
              <w:t>прое</w:t>
            </w:r>
            <w:r w:rsidRPr="00261D90">
              <w:rPr>
                <w:iCs/>
                <w:color w:val="000000"/>
              </w:rPr>
              <w:t>ктно</w:t>
            </w:r>
            <w:proofErr w:type="spellEnd"/>
            <w:r w:rsidRPr="00261D90">
              <w:rPr>
                <w:iCs/>
                <w:color w:val="000000"/>
              </w:rPr>
              <w:t xml:space="preserve"> мыслящий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5B0D7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61D90">
              <w:rPr>
                <w:iCs/>
                <w:color w:val="000000"/>
              </w:rPr>
              <w:t>Способный к генерированию, осмыслению и доведению до конечной реализации предлагаемых инноваций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5B0D7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 xml:space="preserve">Демонстрирующий </w:t>
            </w:r>
            <w:proofErr w:type="spellStart"/>
            <w:r w:rsidRPr="00261D90">
              <w:rPr>
                <w:iCs/>
                <w:color w:val="000000"/>
              </w:rPr>
              <w:t>клиентоориентированный</w:t>
            </w:r>
            <w:proofErr w:type="spellEnd"/>
            <w:r w:rsidRPr="00261D90">
              <w:rPr>
                <w:iCs/>
                <w:color w:val="000000"/>
              </w:rPr>
              <w:t xml:space="preserve"> подход в работе с будущими и действующими сотрудниками компании и непосредственными потребите</w:t>
            </w:r>
            <w:r>
              <w:rPr>
                <w:iCs/>
                <w:color w:val="000000"/>
              </w:rPr>
              <w:t>лями услуг (клиентами компании).</w:t>
            </w:r>
          </w:p>
        </w:tc>
      </w:tr>
      <w:tr w:rsidR="00BE6E96" w:rsidRPr="00A418BD" w:rsidTr="005B0D7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5B0D7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61D90">
              <w:rPr>
                <w:iCs/>
                <w:color w:val="000000"/>
              </w:rPr>
              <w:t>Умеющий эффективно работать в коллективе, общаться с коллегами, руководством, потребителями.</w:t>
            </w:r>
          </w:p>
          <w:p w:rsidR="00BE6E96" w:rsidRPr="00261D90" w:rsidRDefault="00BE6E96" w:rsidP="00BE6E96"/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CB0196">
      <w:pPr>
        <w:tabs>
          <w:tab w:val="left" w:pos="4320"/>
          <w:tab w:val="left" w:pos="4536"/>
        </w:tabs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0B155F">
        <w:rPr>
          <w:b/>
          <w:sz w:val="28"/>
          <w:szCs w:val="28"/>
        </w:rPr>
        <w:t>учебной</w:t>
      </w:r>
      <w:r w:rsidRPr="004B6512">
        <w:rPr>
          <w:b/>
          <w:sz w:val="28"/>
          <w:szCs w:val="28"/>
        </w:rPr>
        <w:t xml:space="preserve"> практики</w:t>
      </w:r>
    </w:p>
    <w:p w:rsidR="00FB05F1" w:rsidRPr="00FB05F1" w:rsidRDefault="00FB05F1" w:rsidP="00FB05F1">
      <w:pPr>
        <w:tabs>
          <w:tab w:val="left" w:pos="4320"/>
          <w:tab w:val="left" w:pos="4536"/>
        </w:tabs>
        <w:rPr>
          <w:b/>
          <w:color w:val="FF0000"/>
          <w:sz w:val="28"/>
          <w:szCs w:val="28"/>
        </w:rPr>
      </w:pPr>
      <w:r w:rsidRPr="00FB05F1">
        <w:rPr>
          <w:b/>
          <w:color w:val="FF0000"/>
          <w:sz w:val="28"/>
          <w:szCs w:val="28"/>
        </w:rPr>
        <w:t>Очная форма обучения на базе 9 и 11 классов</w:t>
      </w:r>
    </w:p>
    <w:p w:rsidR="00FB05F1" w:rsidRPr="00FB05F1" w:rsidRDefault="00FB05F1" w:rsidP="00FB05F1">
      <w:pPr>
        <w:tabs>
          <w:tab w:val="left" w:pos="4320"/>
          <w:tab w:val="left" w:pos="4536"/>
        </w:tabs>
        <w:rPr>
          <w:b/>
          <w:color w:val="FF0000"/>
          <w:sz w:val="28"/>
          <w:szCs w:val="28"/>
        </w:rPr>
      </w:pPr>
      <w:r w:rsidRPr="00FB05F1">
        <w:rPr>
          <w:b/>
          <w:color w:val="FF0000"/>
          <w:sz w:val="28"/>
          <w:szCs w:val="28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B0196" w:rsidP="002B3A9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учебная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E6E96" w:rsidRPr="007618AC" w:rsidTr="005B0D71">
        <w:trPr>
          <w:trHeight w:val="2210"/>
        </w:trPr>
        <w:tc>
          <w:tcPr>
            <w:tcW w:w="312" w:type="pct"/>
            <w:vAlign w:val="center"/>
          </w:tcPr>
          <w:p w:rsidR="00BE6E96" w:rsidRPr="007618AC" w:rsidRDefault="00BE6E96" w:rsidP="00BE6E96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2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1059" w:type="pct"/>
          </w:tcPr>
          <w:p w:rsidR="00BE6E96" w:rsidRPr="007618AC" w:rsidRDefault="00BE6E96" w:rsidP="00BE6E96">
            <w:pPr>
              <w:rPr>
                <w:bCs/>
              </w:rPr>
            </w:pPr>
            <w:r w:rsidRPr="00485DBB">
              <w:rPr>
                <w:color w:val="000000"/>
              </w:rPr>
              <w:t>применения теоретических знаний в области оперативного регулирования и</w:t>
            </w:r>
            <w:r w:rsidRPr="00485DBB">
              <w:rPr>
                <w:b/>
                <w:bCs/>
              </w:rPr>
              <w:t xml:space="preserve"> </w:t>
            </w:r>
            <w:r w:rsidRPr="00485DBB">
              <w:rPr>
                <w:color w:val="000000"/>
              </w:rPr>
              <w:t>координации деятельности</w:t>
            </w:r>
            <w:r w:rsidRPr="007618AC">
              <w:rPr>
                <w:bCs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  <w:p w:rsidR="00BE6E96" w:rsidRPr="007618AC" w:rsidRDefault="00BE6E96" w:rsidP="007E3548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 w:rsidR="007E3548">
              <w:rPr>
                <w:b/>
                <w:bCs/>
                <w:szCs w:val="22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Align w:val="center"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393" w:type="pct"/>
            <w:vAlign w:val="center"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E6E96" w:rsidRPr="00485DBB" w:rsidRDefault="00BE6E96" w:rsidP="00BE6E96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BE6E96" w:rsidRPr="00485DBB" w:rsidRDefault="00BE6E96" w:rsidP="00BE6E96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BE6E96" w:rsidRPr="007618AC" w:rsidRDefault="00BE6E96" w:rsidP="00BE6E96">
            <w:pPr>
              <w:jc w:val="both"/>
              <w:rPr>
                <w:bCs/>
                <w:szCs w:val="22"/>
              </w:rPr>
            </w:pPr>
          </w:p>
        </w:tc>
      </w:tr>
      <w:tr w:rsidR="00BE6E96" w:rsidRPr="007618AC" w:rsidTr="00AB49A6">
        <w:tc>
          <w:tcPr>
            <w:tcW w:w="312" w:type="pct"/>
          </w:tcPr>
          <w:p w:rsidR="00BE6E96" w:rsidRPr="007618AC" w:rsidRDefault="00BE6E96" w:rsidP="00BE6E96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2</w:t>
            </w:r>
            <w:r w:rsidRPr="007618AC">
              <w:t>.2</w:t>
            </w:r>
          </w:p>
        </w:tc>
        <w:tc>
          <w:tcPr>
            <w:tcW w:w="878" w:type="pct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1059" w:type="pct"/>
          </w:tcPr>
          <w:p w:rsidR="00BE6E96" w:rsidRPr="007618AC" w:rsidRDefault="00BE6E96" w:rsidP="00BE6E96">
            <w:pPr>
              <w:shd w:val="clear" w:color="auto" w:fill="FFFFFF"/>
              <w:jc w:val="both"/>
              <w:rPr>
                <w:bCs/>
              </w:rPr>
            </w:pPr>
            <w:r w:rsidRPr="00485DBB">
              <w:rPr>
                <w:rFonts w:eastAsia="IBM Plex Mono"/>
                <w:color w:val="000000"/>
              </w:rPr>
              <w:t>составления технической документации в процессе эксплуатационной работы ж/д транспорта с использованием программных продуктов</w:t>
            </w:r>
          </w:p>
        </w:tc>
        <w:tc>
          <w:tcPr>
            <w:tcW w:w="314" w:type="pct"/>
            <w:vMerge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</w:tcPr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393" w:type="pct"/>
            <w:vAlign w:val="center"/>
          </w:tcPr>
          <w:p w:rsidR="00BE6E96" w:rsidRPr="007618AC" w:rsidRDefault="00BE6E96" w:rsidP="00BE6E96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E6E96" w:rsidRPr="007618AC" w:rsidRDefault="00BE6E96" w:rsidP="00BE6E96">
            <w:pPr>
              <w:jc w:val="both"/>
              <w:rPr>
                <w:b/>
                <w:bCs/>
                <w:szCs w:val="22"/>
              </w:rPr>
            </w:pPr>
          </w:p>
        </w:tc>
      </w:tr>
      <w:tr w:rsidR="00BE6E96" w:rsidRPr="007618AC" w:rsidTr="00AB49A6">
        <w:tc>
          <w:tcPr>
            <w:tcW w:w="312" w:type="pct"/>
          </w:tcPr>
          <w:p w:rsidR="00BE6E96" w:rsidRPr="007618AC" w:rsidRDefault="00BE6E96" w:rsidP="00BE6E96">
            <w:pPr>
              <w:jc w:val="both"/>
            </w:pPr>
            <w:r>
              <w:t>ПК 2.3</w:t>
            </w:r>
          </w:p>
        </w:tc>
        <w:tc>
          <w:tcPr>
            <w:tcW w:w="878" w:type="pct"/>
          </w:tcPr>
          <w:p w:rsidR="00BE6E96" w:rsidRPr="00261D90" w:rsidRDefault="00BE6E96" w:rsidP="00BE6E96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1059" w:type="pct"/>
          </w:tcPr>
          <w:p w:rsidR="00BE6E96" w:rsidRPr="007618AC" w:rsidRDefault="00BE6E96" w:rsidP="00BE6E96">
            <w:pPr>
              <w:shd w:val="clear" w:color="auto" w:fill="FFFFFF"/>
              <w:jc w:val="both"/>
              <w:rPr>
                <w:color w:val="000000"/>
              </w:rPr>
            </w:pPr>
            <w:r w:rsidRPr="00485DBB">
              <w:rPr>
                <w:color w:val="000000"/>
              </w:rPr>
              <w:t>применения действующих положений по организации пассажирских перевозок</w:t>
            </w:r>
          </w:p>
        </w:tc>
        <w:tc>
          <w:tcPr>
            <w:tcW w:w="314" w:type="pct"/>
            <w:vMerge/>
          </w:tcPr>
          <w:p w:rsidR="00BE6E96" w:rsidRPr="007618AC" w:rsidRDefault="00BE6E96" w:rsidP="00BE6E9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</w:tcPr>
          <w:p w:rsidR="00BE6E96" w:rsidRPr="007618AC" w:rsidRDefault="00BE6E96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E6E96" w:rsidRPr="007618AC" w:rsidRDefault="00BE6E96" w:rsidP="00BE6E96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E6E96" w:rsidRPr="007618AC" w:rsidRDefault="00BE6E96" w:rsidP="00BE6E96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B155F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практике, включая самостоятельную работу обучающихся,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5B0D71" w:rsidRDefault="005B0D71" w:rsidP="005B0D71">
            <w:pPr>
              <w:rPr>
                <w:color w:val="000000"/>
              </w:rPr>
            </w:pPr>
            <w:r w:rsidRPr="006D55C8">
              <w:rPr>
                <w:color w:val="000000"/>
              </w:rPr>
              <w:t>Цель, содержание и задачи практики. Инструктаж по технике безопасности</w:t>
            </w:r>
          </w:p>
          <w:p w:rsidR="009B6DB8" w:rsidRPr="009B6DB8" w:rsidRDefault="009B6DB8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AB49A6" w:rsidRDefault="005B0D71" w:rsidP="00AB49A6">
            <w:pPr>
              <w:jc w:val="center"/>
            </w:pPr>
            <w:r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</w:pPr>
            <w:r>
              <w:t>2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>Работа в должности дежурного стрелочного поста</w:t>
            </w:r>
          </w:p>
          <w:p w:rsidR="009B6DB8" w:rsidRPr="009B6DB8" w:rsidRDefault="005B0D71" w:rsidP="005B0D71">
            <w:pPr>
              <w:jc w:val="both"/>
            </w:pPr>
            <w:r w:rsidRPr="006D55C8">
              <w:rPr>
                <w:color w:val="000000"/>
              </w:rPr>
              <w:t xml:space="preserve">Ознакомление с общими обязанностями дежурного стрелочного поста. Устройство МКУ системы </w:t>
            </w:r>
            <w:proofErr w:type="spellStart"/>
            <w:r w:rsidRPr="006D55C8">
              <w:rPr>
                <w:color w:val="000000"/>
              </w:rPr>
              <w:t>Наталевича</w:t>
            </w:r>
            <w:proofErr w:type="spellEnd"/>
            <w:r w:rsidRPr="006D55C8">
              <w:rPr>
                <w:color w:val="000000"/>
              </w:rPr>
              <w:t>, исполнительного и распорядительного  аппаратов.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 xml:space="preserve"> Последовательность  действий на МКУ дежурного по станции и дежурного стрелочного поста. Регламент переговоров. Приготовление маршрута приема и отправления поезда, действия дежурного стрелочного поста при маневрах. Действия при неисправности МКУ стрелочных переводов и их работе.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</w:pPr>
            <w:r>
              <w:t>12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3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>Работа в должности дежурного по станции</w:t>
            </w:r>
          </w:p>
          <w:p w:rsidR="005B0D71" w:rsidRDefault="005B0D71" w:rsidP="005B0D71">
            <w:pPr>
              <w:rPr>
                <w:color w:val="000000"/>
              </w:rPr>
            </w:pPr>
            <w:r w:rsidRPr="006D55C8">
              <w:rPr>
                <w:color w:val="000000"/>
              </w:rPr>
              <w:t>Ознакомление с общими обязанностями дежурного по станции. Порядок приёма и сдачи дежурства дежурным по станции.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 xml:space="preserve">Ознакомление с поездной документацией на рабочем месте ДСП. </w:t>
            </w:r>
            <w:r w:rsidRPr="006D55C8">
              <w:rPr>
                <w:vanish/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ведения поездной документации дежурным по станции.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 xml:space="preserve">Порядок ведения поездной документации </w:t>
            </w:r>
            <w:proofErr w:type="gramStart"/>
            <w:r w:rsidRPr="006D55C8">
              <w:rPr>
                <w:color w:val="000000"/>
              </w:rPr>
              <w:t xml:space="preserve">ДСП </w:t>
            </w:r>
            <w:r>
              <w:rPr>
                <w:color w:val="000000"/>
              </w:rPr>
              <w:t>.</w:t>
            </w:r>
            <w:proofErr w:type="gramEnd"/>
          </w:p>
          <w:p w:rsidR="00233064" w:rsidRPr="00233064" w:rsidRDefault="00233064" w:rsidP="00233064">
            <w:pPr>
              <w:jc w:val="both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</w:pPr>
            <w:r>
              <w:t>12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 xml:space="preserve">Работа в должности ДСП при </w:t>
            </w:r>
            <w:proofErr w:type="spellStart"/>
            <w:r w:rsidRPr="006D55C8">
              <w:rPr>
                <w:b/>
                <w:color w:val="000000"/>
              </w:rPr>
              <w:t>полуавтоблокировке</w:t>
            </w:r>
            <w:proofErr w:type="spellEnd"/>
          </w:p>
          <w:p w:rsidR="00233064" w:rsidRPr="00233064" w:rsidRDefault="005B0D71" w:rsidP="005B0D71">
            <w:pPr>
              <w:jc w:val="both"/>
            </w:pPr>
            <w:r w:rsidRPr="006D55C8">
              <w:rPr>
                <w:color w:val="000000"/>
              </w:rPr>
              <w:t>Ознакомление с рабочим местом ДСП. Изучение документации и порядок её заполнения.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Последовательность действий ДСП при приёме и отправлении поездов при исправном действии устройств ПАБ.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Приём и отправление поездов при неисправности устройств ПАБ. Порядок перехода на ТСС при движении поездов.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ведения поездной документации ДСП</w:t>
            </w:r>
            <w:r>
              <w:rPr>
                <w:color w:val="000000"/>
              </w:rPr>
              <w:t xml:space="preserve">. </w:t>
            </w:r>
            <w:r w:rsidRPr="006D55C8">
              <w:rPr>
                <w:color w:val="000000"/>
              </w:rPr>
              <w:t>Приём и отправление поездов</w:t>
            </w:r>
            <w:r>
              <w:rPr>
                <w:color w:val="000000"/>
              </w:rPr>
              <w:t>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</w:pPr>
            <w:r>
              <w:t>12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>Работа в должности ДСП при автоблокировке</w:t>
            </w:r>
          </w:p>
          <w:p w:rsidR="00233064" w:rsidRPr="00233064" w:rsidRDefault="005B0D71" w:rsidP="005B0D71">
            <w:pPr>
              <w:jc w:val="both"/>
              <w:rPr>
                <w:bCs/>
              </w:rPr>
            </w:pPr>
            <w:r w:rsidRPr="006D55C8">
              <w:rPr>
                <w:color w:val="000000"/>
              </w:rPr>
              <w:t xml:space="preserve">     Ознакомление с рабочим местом ДСП.  Изучение документации. Порядок приёма и отправления поездов при автоматической блокировке.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приёма и отправления поездов при неисправности автоблокировки.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приёма и отправления поездов при неисправности автоблокировки. Порядок перехода на ТСС, в том числе при неисправности поездной диспетчерской связи.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>Организация движения поездов при телефонных средствах связи.</w:t>
            </w:r>
          </w:p>
          <w:p w:rsidR="005B0D71" w:rsidRPr="006D55C8" w:rsidRDefault="005B0D71" w:rsidP="005B0D71">
            <w:pPr>
              <w:rPr>
                <w:color w:val="000000"/>
              </w:rPr>
            </w:pPr>
            <w:r w:rsidRPr="006D55C8">
              <w:rPr>
                <w:color w:val="000000"/>
              </w:rPr>
              <w:t>Порядок приёма и отправления поездов при ТСС.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ведения журнала поездных телефонограмм.</w:t>
            </w:r>
          </w:p>
          <w:p w:rsidR="00233064" w:rsidRPr="00233064" w:rsidRDefault="005B0D71" w:rsidP="005B0D71">
            <w:pPr>
              <w:jc w:val="both"/>
              <w:rPr>
                <w:bCs/>
              </w:rPr>
            </w:pPr>
            <w:r w:rsidRPr="006D55C8">
              <w:rPr>
                <w:color w:val="000000"/>
              </w:rPr>
              <w:t>Основные формы телефонограмм на однопутных и двухпутных перегонах. Регламент переговоров ДСП при обмене телефонограммами.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6D55C8">
              <w:rPr>
                <w:b/>
                <w:color w:val="000000"/>
              </w:rPr>
              <w:t xml:space="preserve">Приём и отправление поездов в условиях нарушения </w:t>
            </w:r>
            <w:r>
              <w:rPr>
                <w:b/>
                <w:color w:val="000000"/>
              </w:rPr>
              <w:t>работоспособного состояния устройств железнодорожной автоматики и телемеханики</w:t>
            </w:r>
          </w:p>
          <w:p w:rsidR="00233064" w:rsidRPr="00233064" w:rsidRDefault="005B0D71" w:rsidP="005B0D71">
            <w:r w:rsidRPr="006D55C8">
              <w:rPr>
                <w:color w:val="000000"/>
              </w:rPr>
              <w:t xml:space="preserve">Основные причины нарушений </w:t>
            </w:r>
            <w:r>
              <w:rPr>
                <w:color w:val="000000"/>
              </w:rPr>
              <w:t>работоспособного состояния</w:t>
            </w:r>
            <w:r w:rsidRPr="006D55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устройств ЖАТ</w:t>
            </w:r>
            <w:r w:rsidRPr="006D55C8">
              <w:rPr>
                <w:color w:val="000000"/>
              </w:rPr>
              <w:t xml:space="preserve">. Порядок действий ДСП при обнаружении неисправностей устройств </w:t>
            </w:r>
            <w:r>
              <w:rPr>
                <w:color w:val="000000"/>
              </w:rPr>
              <w:t xml:space="preserve">ЖАТ. </w:t>
            </w:r>
            <w:r w:rsidRPr="006D55C8">
              <w:rPr>
                <w:color w:val="000000"/>
              </w:rPr>
              <w:t>Порядок действий ДСП при ложной занятости пути приёма и стрелочного изолированного участка.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действий ДСП при отсутствии контроля положения стрелки на аппарате управления, при невозможности перевода централизованной стрелки с пульта управления</w:t>
            </w:r>
            <w:r>
              <w:rPr>
                <w:color w:val="000000"/>
              </w:rPr>
              <w:t xml:space="preserve">. </w:t>
            </w:r>
            <w:r w:rsidRPr="006D55C8">
              <w:rPr>
                <w:color w:val="000000"/>
              </w:rPr>
              <w:t>Порядок действий ДСП при самопроизвольном перекрытии сигнала или при невозможности его открытия.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Порядок и способы выключения устройств СЦБ из зависимости.</w:t>
            </w:r>
            <w:r w:rsidRPr="006D55C8">
              <w:rPr>
                <w:vanish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6D55C8">
              <w:rPr>
                <w:color w:val="000000"/>
              </w:rPr>
              <w:t>Ведение ДСП поездной документации</w:t>
            </w:r>
            <w:r>
              <w:rPr>
                <w:color w:val="000000"/>
              </w:rPr>
              <w:t>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B0D71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5B0D71" w:rsidRDefault="005B0D71" w:rsidP="00AB49A6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95" w:type="pct"/>
            <w:vAlign w:val="center"/>
          </w:tcPr>
          <w:p w:rsidR="005B0D71" w:rsidRPr="00505602" w:rsidRDefault="005B0D71" w:rsidP="005B0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5602">
              <w:rPr>
                <w:b/>
                <w:bCs/>
              </w:rPr>
              <w:t>Работа поездного диспетчера</w:t>
            </w:r>
          </w:p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505602">
              <w:t>Ознакомление с рабочим местом ДНЦ.</w:t>
            </w:r>
            <w:r>
              <w:t xml:space="preserve"> </w:t>
            </w:r>
            <w:r w:rsidRPr="00505602">
              <w:t>Изучение обязанностей ДНЦ. Ведение поездной документации ДНЦ. Ведение графика исполненного движения.</w:t>
            </w:r>
          </w:p>
        </w:tc>
        <w:tc>
          <w:tcPr>
            <w:tcW w:w="344" w:type="pct"/>
            <w:vAlign w:val="center"/>
          </w:tcPr>
          <w:p w:rsidR="005B0D71" w:rsidRPr="00D81B6C" w:rsidRDefault="005B0D71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5B0D71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344" w:type="pct"/>
            <w:vAlign w:val="center"/>
          </w:tcPr>
          <w:p w:rsidR="005B0D71" w:rsidRPr="00AB49A6" w:rsidRDefault="005B0D71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5B0D71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B0D71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5B0D71" w:rsidRDefault="005B0D71" w:rsidP="00AB49A6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95" w:type="pct"/>
            <w:vAlign w:val="center"/>
          </w:tcPr>
          <w:p w:rsidR="005B0D71" w:rsidRPr="00505602" w:rsidRDefault="005B0D71" w:rsidP="005B0D71">
            <w:pPr>
              <w:rPr>
                <w:b/>
                <w:bCs/>
              </w:rPr>
            </w:pPr>
            <w:r w:rsidRPr="00505602">
              <w:rPr>
                <w:b/>
                <w:bCs/>
              </w:rPr>
              <w:t xml:space="preserve">Организация движения поездов при перерыве действия всех </w:t>
            </w:r>
            <w:r>
              <w:rPr>
                <w:b/>
                <w:bCs/>
              </w:rPr>
              <w:t>систем интервального регулирования движения поездов и связи</w:t>
            </w:r>
          </w:p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505602">
              <w:t xml:space="preserve">Порядок движения поездов при перерыве действия всех </w:t>
            </w:r>
            <w:r w:rsidRPr="005B0D71">
              <w:rPr>
                <w:bCs/>
              </w:rPr>
              <w:t>систем интервального регулирования движения поездов и связи</w:t>
            </w:r>
            <w:r w:rsidRPr="00505602">
              <w:t xml:space="preserve"> на однопутных и двухпутных участках. Заполнение поездной документации.</w:t>
            </w:r>
          </w:p>
        </w:tc>
        <w:tc>
          <w:tcPr>
            <w:tcW w:w="344" w:type="pct"/>
            <w:vAlign w:val="center"/>
          </w:tcPr>
          <w:p w:rsidR="005B0D71" w:rsidRPr="00D81B6C" w:rsidRDefault="005B0D71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5B0D71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344" w:type="pct"/>
            <w:vAlign w:val="center"/>
          </w:tcPr>
          <w:p w:rsidR="005B0D71" w:rsidRPr="00AB49A6" w:rsidRDefault="005B0D71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5B0D71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B0D71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5B0D71" w:rsidRDefault="005B0D71" w:rsidP="00AB49A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95" w:type="pct"/>
            <w:vAlign w:val="center"/>
          </w:tcPr>
          <w:p w:rsidR="005B0D71" w:rsidRPr="00505602" w:rsidRDefault="005B0D71" w:rsidP="005B0D71">
            <w:pPr>
              <w:autoSpaceDE w:val="0"/>
              <w:autoSpaceDN w:val="0"/>
              <w:adjustRightInd w:val="0"/>
              <w:rPr>
                <w:b/>
              </w:rPr>
            </w:pPr>
            <w:r w:rsidRPr="00505602">
              <w:rPr>
                <w:b/>
              </w:rPr>
              <w:t>Движение восстановительных и пожарных поездов, вспомогательных локомотивов</w:t>
            </w:r>
          </w:p>
          <w:p w:rsidR="005B0D71" w:rsidRPr="006D55C8" w:rsidRDefault="005B0D71" w:rsidP="005B0D71">
            <w:pPr>
              <w:rPr>
                <w:b/>
                <w:color w:val="000000"/>
              </w:rPr>
            </w:pPr>
            <w:r w:rsidRPr="00505602">
              <w:t>Порядок назначения, отправления и следования в пункт назначения восстановительных, пожарных поездов и вспомогательных локомотивов. Оформление поездной документации при отправлении восстановительных и пожарных поездов.</w:t>
            </w:r>
          </w:p>
        </w:tc>
        <w:tc>
          <w:tcPr>
            <w:tcW w:w="344" w:type="pct"/>
            <w:vAlign w:val="center"/>
          </w:tcPr>
          <w:p w:rsidR="005B0D71" w:rsidRPr="00D81B6C" w:rsidRDefault="005B0D71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5B0D71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344" w:type="pct"/>
            <w:vAlign w:val="center"/>
          </w:tcPr>
          <w:p w:rsidR="005B0D71" w:rsidRPr="00AB49A6" w:rsidRDefault="005B0D71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5B0D71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B0D71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5B0D71" w:rsidRDefault="005B0D71" w:rsidP="00AB49A6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95" w:type="pct"/>
            <w:vAlign w:val="center"/>
          </w:tcPr>
          <w:p w:rsidR="005B0D71" w:rsidRPr="006D55C8" w:rsidRDefault="005B0D71" w:rsidP="005B0D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Зачетное занятие</w:t>
            </w:r>
          </w:p>
        </w:tc>
        <w:tc>
          <w:tcPr>
            <w:tcW w:w="344" w:type="pct"/>
            <w:vAlign w:val="center"/>
          </w:tcPr>
          <w:p w:rsidR="005B0D71" w:rsidRPr="00D81B6C" w:rsidRDefault="005B0D71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344" w:type="pct"/>
            <w:vAlign w:val="center"/>
          </w:tcPr>
          <w:p w:rsidR="005B0D71" w:rsidRDefault="005B0D71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5B0D71" w:rsidRPr="00AB49A6" w:rsidRDefault="005B0D71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5B0D71" w:rsidRDefault="005B0D71" w:rsidP="00AB49A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5B0D71" w:rsidP="00AB49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  <w:vAlign w:val="center"/>
          </w:tcPr>
          <w:p w:rsidR="009B6DB8" w:rsidRPr="00D81B6C" w:rsidRDefault="005B0D71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B0D71" w:rsidP="00AB49A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0B155F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674840" w:rsidRDefault="00674840" w:rsidP="00674840">
      <w:pPr>
        <w:ind w:firstLine="709"/>
        <w:rPr>
          <w:bCs/>
          <w:sz w:val="28"/>
          <w:szCs w:val="28"/>
        </w:rPr>
      </w:pPr>
    </w:p>
    <w:p w:rsidR="005B0D71" w:rsidRDefault="005B0D71" w:rsidP="0067484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учебной практики используются:</w:t>
      </w:r>
    </w:p>
    <w:p w:rsidR="005B0D71" w:rsidRPr="00544859" w:rsidRDefault="005B0D71" w:rsidP="005B0D71">
      <w:pPr>
        <w:ind w:firstLine="709"/>
        <w:rPr>
          <w:bCs/>
          <w:i/>
          <w:sz w:val="28"/>
          <w:szCs w:val="28"/>
        </w:rPr>
      </w:pPr>
      <w:r w:rsidRPr="00544859">
        <w:rPr>
          <w:bCs/>
          <w:i/>
          <w:sz w:val="28"/>
          <w:szCs w:val="28"/>
        </w:rPr>
        <w:t>- Учебная аудитория для проведения занятий всех видов, предусмотренных образовательной программой  - Кабинет «Организации перевозочного процесса (по видам транспорта)».</w:t>
      </w:r>
    </w:p>
    <w:p w:rsidR="005B0D71" w:rsidRDefault="005B0D71" w:rsidP="005B0D71">
      <w:pPr>
        <w:rPr>
          <w:bCs/>
          <w:sz w:val="28"/>
          <w:szCs w:val="28"/>
        </w:rPr>
      </w:pPr>
      <w:r w:rsidRPr="00544859">
        <w:rPr>
          <w:bCs/>
          <w:sz w:val="28"/>
          <w:szCs w:val="28"/>
        </w:rPr>
        <w:tab/>
        <w:t>Оборудование: столы ученические – 17 шт.</w:t>
      </w:r>
      <w:proofErr w:type="gramStart"/>
      <w:r w:rsidRPr="00544859">
        <w:rPr>
          <w:bCs/>
          <w:sz w:val="28"/>
          <w:szCs w:val="28"/>
        </w:rPr>
        <w:t>,  стулья</w:t>
      </w:r>
      <w:proofErr w:type="gramEnd"/>
      <w:r w:rsidRPr="00544859">
        <w:rPr>
          <w:bCs/>
          <w:sz w:val="28"/>
          <w:szCs w:val="28"/>
        </w:rPr>
        <w:t xml:space="preserve"> ученические – 30 шт., доска  – 1 шт., стол преподавателя – 1 шт., стул преподавателя -1 шт.,</w:t>
      </w:r>
      <w:r>
        <w:rPr>
          <w:bCs/>
          <w:sz w:val="28"/>
          <w:szCs w:val="28"/>
        </w:rPr>
        <w:t xml:space="preserve"> компьютер– 1 шт., шкаф – 6 шт.</w:t>
      </w:r>
    </w:p>
    <w:p w:rsidR="005B0D71" w:rsidRDefault="005B0D71" w:rsidP="005B0D71">
      <w:pPr>
        <w:ind w:firstLine="709"/>
        <w:rPr>
          <w:bCs/>
          <w:sz w:val="28"/>
          <w:szCs w:val="28"/>
        </w:rPr>
      </w:pPr>
      <w:r w:rsidRPr="00544859">
        <w:rPr>
          <w:bCs/>
          <w:sz w:val="28"/>
          <w:szCs w:val="28"/>
        </w:rPr>
        <w:t>Учебно-наглядные пособия - комплект плакатов, стендов</w:t>
      </w:r>
    </w:p>
    <w:p w:rsidR="005B0D71" w:rsidRDefault="005B0D71" w:rsidP="005B0D71">
      <w:pPr>
        <w:ind w:firstLine="709"/>
        <w:rPr>
          <w:bCs/>
          <w:sz w:val="28"/>
          <w:szCs w:val="28"/>
        </w:rPr>
      </w:pPr>
      <w:r w:rsidRPr="00544859">
        <w:rPr>
          <w:bCs/>
          <w:sz w:val="28"/>
          <w:szCs w:val="28"/>
        </w:rPr>
        <w:t>Технические средства обучения: проектор переносной, экран (стационарный).</w:t>
      </w:r>
    </w:p>
    <w:p w:rsidR="005B0D71" w:rsidRPr="00544859" w:rsidRDefault="005B0D71" w:rsidP="005B0D71">
      <w:pPr>
        <w:ind w:firstLine="709"/>
        <w:rPr>
          <w:bCs/>
          <w:i/>
          <w:sz w:val="28"/>
          <w:szCs w:val="28"/>
        </w:rPr>
      </w:pPr>
      <w:r w:rsidRPr="00544859">
        <w:rPr>
          <w:bCs/>
          <w:i/>
          <w:sz w:val="28"/>
          <w:szCs w:val="28"/>
        </w:rPr>
        <w:t>- Лаборатория «Управление движением».</w:t>
      </w:r>
    </w:p>
    <w:p w:rsidR="005B0D71" w:rsidRPr="00544859" w:rsidRDefault="005B0D71" w:rsidP="005B0D71">
      <w:pPr>
        <w:ind w:firstLine="709"/>
        <w:rPr>
          <w:bCs/>
          <w:sz w:val="28"/>
          <w:szCs w:val="28"/>
        </w:rPr>
      </w:pPr>
      <w:r w:rsidRPr="00544859">
        <w:rPr>
          <w:bCs/>
          <w:sz w:val="28"/>
          <w:szCs w:val="28"/>
        </w:rPr>
        <w:t>Оборудование: столы ученические – 17 шт.</w:t>
      </w:r>
      <w:proofErr w:type="gramStart"/>
      <w:r w:rsidRPr="00544859">
        <w:rPr>
          <w:bCs/>
          <w:sz w:val="28"/>
          <w:szCs w:val="28"/>
        </w:rPr>
        <w:t>,  стулья</w:t>
      </w:r>
      <w:proofErr w:type="gramEnd"/>
      <w:r w:rsidRPr="00544859">
        <w:rPr>
          <w:bCs/>
          <w:sz w:val="28"/>
          <w:szCs w:val="28"/>
        </w:rPr>
        <w:t xml:space="preserve"> ученические – 25 шт., доска  – 1 шт., стол преподавателя – 1 шт., стул преподавателя – 1 шт.,   пульт ДСП ЭЦМ КБЦШ – 1 шт.,  пульт ДСП РПБ ГТСС – 2 шт., светофор входной (линзовый) – 1 шт.,  светофор выходной (прожекторный) – 1 шт., пост дежурного стрелочного поста при МКУ- 1 шт., пост дежурного стрелочного поста при СРБ – 1 шт., </w:t>
      </w:r>
    </w:p>
    <w:p w:rsidR="005B0D71" w:rsidRDefault="005B0D71" w:rsidP="005B0D71">
      <w:pPr>
        <w:ind w:firstLine="709"/>
        <w:rPr>
          <w:bCs/>
          <w:sz w:val="28"/>
          <w:szCs w:val="28"/>
        </w:rPr>
      </w:pPr>
      <w:r w:rsidRPr="00544859">
        <w:rPr>
          <w:bCs/>
          <w:sz w:val="28"/>
          <w:szCs w:val="28"/>
        </w:rPr>
        <w:t>Учебный испытательный стенд «Тестирование линз светофора» – 1шт.</w:t>
      </w:r>
    </w:p>
    <w:p w:rsidR="00335137" w:rsidRDefault="00335137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FF437A" w:rsidRDefault="00FF437A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0B155F">
        <w:rPr>
          <w:rStyle w:val="FontStyle54"/>
          <w:bCs w:val="0"/>
          <w:sz w:val="28"/>
          <w:szCs w:val="28"/>
        </w:rPr>
        <w:t>УЧЕБНОЙ</w:t>
      </w:r>
      <w:r w:rsidR="00257318" w:rsidRPr="004B6512">
        <w:rPr>
          <w:rStyle w:val="FontStyle54"/>
          <w:bCs w:val="0"/>
          <w:sz w:val="28"/>
          <w:szCs w:val="28"/>
        </w:rPr>
        <w:t xml:space="preserve">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706CC" w:rsidRPr="004B6512" w:rsidRDefault="00C706CC" w:rsidP="000B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54"/>
          <w:b w:val="0"/>
          <w:bCs w:val="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257318" w:rsidRPr="004B6512">
        <w:rPr>
          <w:rStyle w:val="FontStyle54"/>
          <w:b w:val="0"/>
          <w:bCs w:val="0"/>
          <w:sz w:val="28"/>
          <w:szCs w:val="28"/>
        </w:rPr>
        <w:t>.</w:t>
      </w:r>
      <w:r w:rsidR="00AB49A6"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257318" w:rsidRPr="004B6512">
        <w:rPr>
          <w:sz w:val="28"/>
          <w:szCs w:val="28"/>
        </w:rPr>
        <w:t>По окончании</w:t>
      </w:r>
      <w:r w:rsidR="00262CA3">
        <w:rPr>
          <w:sz w:val="28"/>
          <w:szCs w:val="28"/>
        </w:rPr>
        <w:t xml:space="preserve"> учебной практики</w:t>
      </w:r>
      <w:r w:rsidR="00257318" w:rsidRPr="004B6512">
        <w:rPr>
          <w:sz w:val="28"/>
          <w:szCs w:val="28"/>
        </w:rPr>
        <w:t xml:space="preserve"> провод</w:t>
      </w:r>
      <w:r w:rsidR="00262CA3">
        <w:rPr>
          <w:sz w:val="28"/>
          <w:szCs w:val="28"/>
        </w:rPr>
        <w:t>и</w:t>
      </w:r>
      <w:r w:rsidR="00257318" w:rsidRPr="004B6512">
        <w:rPr>
          <w:sz w:val="28"/>
          <w:szCs w:val="28"/>
        </w:rPr>
        <w:t xml:space="preserve">тся </w:t>
      </w:r>
      <w:r w:rsidR="00262CA3">
        <w:rPr>
          <w:sz w:val="28"/>
          <w:szCs w:val="28"/>
        </w:rPr>
        <w:t>дифференцированный зачет</w:t>
      </w:r>
      <w:r w:rsidR="00257318" w:rsidRPr="004B6512">
        <w:rPr>
          <w:sz w:val="28"/>
          <w:szCs w:val="28"/>
        </w:rPr>
        <w:t xml:space="preserve"> 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01394C"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0B155F">
        <w:rPr>
          <w:b/>
          <w:sz w:val="28"/>
          <w:szCs w:val="28"/>
        </w:rPr>
        <w:t>УЧЕБНОЙ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B155F">
        <w:rPr>
          <w:bCs/>
          <w:sz w:val="28"/>
          <w:szCs w:val="28"/>
        </w:rPr>
        <w:t>учебной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 xml:space="preserve">соответствующего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 xml:space="preserve">), опыт деятельности в организациях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Pr="00C706CC" w:rsidRDefault="00C706CC" w:rsidP="00C706CC">
      <w:pPr>
        <w:jc w:val="center"/>
        <w:rPr>
          <w:b/>
          <w:i/>
          <w:sz w:val="28"/>
          <w:szCs w:val="28"/>
        </w:rPr>
      </w:pPr>
      <w:r w:rsidRPr="00C706CC">
        <w:rPr>
          <w:b/>
          <w:sz w:val="28"/>
          <w:szCs w:val="28"/>
        </w:rPr>
        <w:t>6. КОНТРОЛЬ И ОЦЕНКА ОСВОЕНИЯ РЕЗУЛЬТАТОВ УЧЕБНОЙ ПРАКТИКИ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649"/>
        <w:gridCol w:w="2296"/>
      </w:tblGrid>
      <w:tr w:rsidR="00262CA3" w:rsidRPr="00313BA4" w:rsidTr="00EC4375">
        <w:trPr>
          <w:trHeight w:val="649"/>
        </w:trPr>
        <w:tc>
          <w:tcPr>
            <w:tcW w:w="3120" w:type="dxa"/>
            <w:hideMark/>
          </w:tcPr>
          <w:p w:rsidR="00262CA3" w:rsidRPr="00313BA4" w:rsidRDefault="00262CA3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313BA4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649" w:type="dxa"/>
            <w:hideMark/>
          </w:tcPr>
          <w:p w:rsidR="00262CA3" w:rsidRPr="00313BA4" w:rsidRDefault="00262CA3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313BA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96" w:type="dxa"/>
            <w:hideMark/>
          </w:tcPr>
          <w:p w:rsidR="00262CA3" w:rsidRPr="00313BA4" w:rsidRDefault="00262CA3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313BA4">
              <w:rPr>
                <w:b/>
                <w:bCs/>
              </w:rPr>
              <w:t>Формы и методы контроля и оценки</w:t>
            </w:r>
          </w:p>
        </w:tc>
      </w:tr>
      <w:tr w:rsidR="00262CA3" w:rsidRPr="00313BA4" w:rsidTr="00EC4375">
        <w:trPr>
          <w:trHeight w:val="212"/>
        </w:trPr>
        <w:tc>
          <w:tcPr>
            <w:tcW w:w="3120" w:type="dxa"/>
          </w:tcPr>
          <w:p w:rsidR="00262CA3" w:rsidRPr="00313BA4" w:rsidRDefault="00262CA3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>ОК 1</w:t>
            </w:r>
            <w:r w:rsidRPr="00313BA4">
              <w:rPr>
                <w:b/>
              </w:rPr>
              <w:tab/>
            </w:r>
            <w:r w:rsidRPr="00313BA4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649" w:type="dxa"/>
          </w:tcPr>
          <w:p w:rsidR="00262CA3" w:rsidRDefault="00262CA3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bCs/>
              </w:rPr>
              <w:t xml:space="preserve">- определять задачи для достижения поставленной цели по программе </w:t>
            </w:r>
            <w:r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>УП. 02.01 Учебная практика (управление движением)</w:t>
            </w:r>
            <w:r>
              <w:rPr>
                <w:bCs/>
              </w:rPr>
              <w:t>;</w:t>
            </w:r>
          </w:p>
          <w:p w:rsidR="00262CA3" w:rsidRPr="00313BA4" w:rsidRDefault="00262CA3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262CA3" w:rsidRPr="00313BA4" w:rsidRDefault="00262CA3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85914" w:rsidRPr="00313BA4" w:rsidTr="00EC4375">
        <w:trPr>
          <w:trHeight w:val="212"/>
        </w:trPr>
        <w:tc>
          <w:tcPr>
            <w:tcW w:w="3120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>ОК 02</w:t>
            </w:r>
            <w:r w:rsidRPr="00313BA4">
              <w:rPr>
                <w:snapToGrid w:val="0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649" w:type="dxa"/>
          </w:tcPr>
          <w:p w:rsidR="0058591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определять задачи для поиска информации </w:t>
            </w:r>
            <w:r w:rsidRPr="00313BA4">
              <w:rPr>
                <w:bCs/>
              </w:rPr>
              <w:t xml:space="preserve">по программе </w:t>
            </w:r>
            <w:r w:rsidRPr="00454F4B"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>УП. 02.01 Учебная практика (управление движением)</w:t>
            </w:r>
            <w:r>
              <w:rPr>
                <w:bCs/>
              </w:rPr>
              <w:t>;</w:t>
            </w:r>
          </w:p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i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определять необходимые источники информации;</w:t>
            </w:r>
          </w:p>
          <w:p w:rsidR="0058591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планировать процесс поиска информации </w:t>
            </w:r>
            <w:r w:rsidRPr="00313BA4">
              <w:rPr>
                <w:bCs/>
              </w:rPr>
              <w:t xml:space="preserve">по программе </w:t>
            </w:r>
            <w:r w:rsidRPr="00454F4B"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>УП. 02.01 Учебная практика (управление движением);</w:t>
            </w:r>
          </w:p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i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структурировать получаемую информацию;</w:t>
            </w:r>
          </w:p>
          <w:p w:rsidR="0058591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выделять наиболее значимое в перечне информации </w:t>
            </w:r>
            <w:r w:rsidRPr="00313BA4">
              <w:rPr>
                <w:bCs/>
              </w:rPr>
              <w:t xml:space="preserve">по программе </w:t>
            </w:r>
            <w:r w:rsidRPr="00454F4B"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>УП. 02.01 Учебная практика (управление движением);</w:t>
            </w:r>
          </w:p>
          <w:p w:rsidR="0058591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оценивать практическую значимость результатов поиска </w:t>
            </w:r>
            <w:r w:rsidRPr="00313BA4">
              <w:rPr>
                <w:bCs/>
              </w:rPr>
              <w:t xml:space="preserve">по программе </w:t>
            </w:r>
            <w:r w:rsidRPr="00454F4B"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>УП. 02.01 Учебная практика (управление движением);</w:t>
            </w:r>
          </w:p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sym w:font="Symbol" w:char="F02D"/>
            </w:r>
            <w:r w:rsidRPr="00313BA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585914" w:rsidRPr="00313BA4" w:rsidRDefault="00585914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85914" w:rsidRPr="00313BA4" w:rsidTr="00EC4375">
        <w:trPr>
          <w:trHeight w:val="212"/>
        </w:trPr>
        <w:tc>
          <w:tcPr>
            <w:tcW w:w="3120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 xml:space="preserve">ОК 03 </w:t>
            </w:r>
            <w:r w:rsidRPr="00313BA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649" w:type="dxa"/>
          </w:tcPr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313BA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313BA4">
              <w:rPr>
                <w:iCs/>
              </w:rPr>
              <w:t>-</w:t>
            </w:r>
            <w:r w:rsidRPr="00313BA4">
              <w:rPr>
                <w:iCs/>
              </w:rPr>
              <w:sym w:font="Symbol" w:char="F02D"/>
            </w:r>
            <w:r w:rsidRPr="00313BA4">
              <w:t>применять современную научную профессиональную терминологию;</w:t>
            </w:r>
          </w:p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313BA4">
              <w:rPr>
                <w:iCs/>
              </w:rPr>
              <w:sym w:font="Symbol" w:char="F02D"/>
            </w:r>
            <w:r w:rsidRPr="00313BA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585914" w:rsidRPr="00313BA4" w:rsidRDefault="00585914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85914" w:rsidRPr="00313BA4" w:rsidTr="00EC4375">
        <w:trPr>
          <w:trHeight w:val="212"/>
        </w:trPr>
        <w:tc>
          <w:tcPr>
            <w:tcW w:w="3120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 xml:space="preserve">ОК 04 </w:t>
            </w:r>
            <w:r w:rsidRPr="00313BA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649" w:type="dxa"/>
          </w:tcPr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313BA4">
              <w:t xml:space="preserve">- </w:t>
            </w:r>
            <w:r w:rsidRPr="00313BA4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bCs/>
              </w:rPr>
              <w:t>-</w:t>
            </w:r>
            <w:r w:rsidRPr="00313BA4">
              <w:rPr>
                <w:b/>
                <w:bCs/>
                <w:iCs/>
              </w:rPr>
              <w:t xml:space="preserve"> </w:t>
            </w:r>
            <w:r w:rsidRPr="00313BA4">
              <w:rPr>
                <w:bCs/>
                <w:iCs/>
              </w:rPr>
              <w:t>знание</w:t>
            </w:r>
            <w:r w:rsidRPr="00313BA4">
              <w:rPr>
                <w:b/>
                <w:bCs/>
                <w:iCs/>
              </w:rPr>
              <w:t xml:space="preserve"> </w:t>
            </w:r>
            <w:r w:rsidRPr="00313BA4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313BA4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585914" w:rsidRPr="00313BA4" w:rsidRDefault="00585914" w:rsidP="00585914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313BA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585914" w:rsidRPr="00313BA4" w:rsidRDefault="00585914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85914" w:rsidRPr="00313BA4" w:rsidTr="00EC4375">
        <w:trPr>
          <w:trHeight w:val="212"/>
        </w:trPr>
        <w:tc>
          <w:tcPr>
            <w:tcW w:w="3120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>ОК 05</w:t>
            </w:r>
            <w:r w:rsidRPr="00313BA4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49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iCs/>
              </w:rPr>
            </w:pPr>
            <w:r w:rsidRPr="00313BA4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585914" w:rsidRPr="00313BA4" w:rsidRDefault="00585914" w:rsidP="00585914">
            <w:pPr>
              <w:autoSpaceDE w:val="0"/>
              <w:adjustRightInd w:val="0"/>
              <w:jc w:val="both"/>
            </w:pPr>
            <w:r w:rsidRPr="00313BA4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585914" w:rsidRPr="00313BA4" w:rsidRDefault="00585914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85914" w:rsidRPr="00313BA4" w:rsidTr="00EC4375">
        <w:trPr>
          <w:trHeight w:val="212"/>
        </w:trPr>
        <w:tc>
          <w:tcPr>
            <w:tcW w:w="3120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/>
              </w:rPr>
            </w:pPr>
            <w:r w:rsidRPr="00313BA4">
              <w:rPr>
                <w:b/>
              </w:rPr>
              <w:t>ОК 09</w:t>
            </w:r>
            <w:r w:rsidRPr="00313BA4">
              <w:rPr>
                <w:snapToGrid w:val="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49" w:type="dxa"/>
          </w:tcPr>
          <w:p w:rsidR="00585914" w:rsidRPr="00313BA4" w:rsidRDefault="00585914" w:rsidP="00585914">
            <w:pPr>
              <w:autoSpaceDE w:val="0"/>
              <w:adjustRightInd w:val="0"/>
              <w:jc w:val="both"/>
              <w:rPr>
                <w:bCs/>
              </w:rPr>
            </w:pPr>
            <w:r w:rsidRPr="00313BA4">
              <w:rPr>
                <w:iCs/>
              </w:rPr>
              <w:t xml:space="preserve">- уметь читать оригинальную литературу </w:t>
            </w:r>
            <w:r w:rsidRPr="00313BA4">
              <w:rPr>
                <w:bCs/>
              </w:rPr>
              <w:t xml:space="preserve">по программе </w:t>
            </w:r>
            <w:r w:rsidRPr="00454F4B">
              <w:rPr>
                <w:bCs/>
              </w:rPr>
              <w:t xml:space="preserve">учебной практики </w:t>
            </w:r>
            <w:r w:rsidRPr="009F2DDF">
              <w:rPr>
                <w:bCs/>
              </w:rPr>
              <w:t xml:space="preserve">УП. 02.01 Учебная </w:t>
            </w:r>
            <w:r>
              <w:rPr>
                <w:bCs/>
              </w:rPr>
              <w:t xml:space="preserve">практика (управление движением)  </w:t>
            </w:r>
            <w:r w:rsidRPr="00313BA4">
              <w:rPr>
                <w:iCs/>
              </w:rPr>
              <w:t>на одном из иностранных языков;</w:t>
            </w:r>
          </w:p>
          <w:p w:rsidR="00585914" w:rsidRPr="00313BA4" w:rsidRDefault="00585914" w:rsidP="00585914">
            <w:pPr>
              <w:autoSpaceDE w:val="0"/>
              <w:adjustRightInd w:val="0"/>
              <w:jc w:val="both"/>
            </w:pPr>
            <w:r w:rsidRPr="00313BA4">
              <w:rPr>
                <w:iCs/>
              </w:rPr>
              <w:t>-</w:t>
            </w:r>
            <w:r w:rsidRPr="00313BA4">
              <w:t xml:space="preserve"> </w:t>
            </w:r>
            <w:r w:rsidRPr="00313BA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296" w:type="dxa"/>
          </w:tcPr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 w:rsidRPr="00585914">
              <w:rPr>
                <w:bCs/>
                <w:lang w:val="x-none" w:eastAsia="x-none"/>
              </w:rPr>
              <w:t>Оцен</w:t>
            </w:r>
            <w:r>
              <w:rPr>
                <w:bCs/>
                <w:lang w:val="x-none" w:eastAsia="x-none"/>
              </w:rPr>
              <w:t>ка эффективности и качества выполнения задач, уст</w:t>
            </w:r>
            <w:r w:rsidRPr="00585914">
              <w:rPr>
                <w:bCs/>
                <w:lang w:val="x-none" w:eastAsia="x-none"/>
              </w:rPr>
              <w:t xml:space="preserve">ный опрос, </w:t>
            </w:r>
          </w:p>
          <w:p w:rsidR="00585914" w:rsidRPr="00585914" w:rsidRDefault="00585914" w:rsidP="00585914">
            <w:pPr>
              <w:contextualSpacing/>
              <w:jc w:val="both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>выполнение прак</w:t>
            </w:r>
            <w:r w:rsidRPr="00585914">
              <w:rPr>
                <w:bCs/>
                <w:lang w:val="x-none" w:eastAsia="x-none"/>
              </w:rPr>
              <w:t>тических работ</w:t>
            </w:r>
          </w:p>
          <w:p w:rsidR="00585914" w:rsidRPr="00313BA4" w:rsidRDefault="00585914" w:rsidP="00585914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</w:tbl>
    <w:p w:rsidR="00B84857" w:rsidRDefault="00B84857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5B0D71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5B0D7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5B0D7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5B0D71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5B0D71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контроля и оценки</w:t>
            </w:r>
          </w:p>
        </w:tc>
      </w:tr>
      <w:tr w:rsidR="00F30468" w:rsidRPr="00D81B6C" w:rsidTr="005B0D7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ПК.2.1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F30468" w:rsidRPr="001161C8" w:rsidRDefault="00F30468" w:rsidP="00F3046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468" w:rsidRPr="001161C8" w:rsidRDefault="00262CA3" w:rsidP="00F3046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Защита отчета по практическим работам, дифференцированный зачет</w:t>
            </w:r>
          </w:p>
          <w:p w:rsidR="00F30468" w:rsidRPr="001161C8" w:rsidRDefault="00F30468" w:rsidP="00F30468">
            <w:pPr>
              <w:widowControl w:val="0"/>
              <w:ind w:firstLine="34"/>
              <w:jc w:val="both"/>
              <w:rPr>
                <w:i/>
              </w:rPr>
            </w:pPr>
            <w:r w:rsidRPr="001161C8">
              <w:rPr>
                <w:i/>
              </w:rPr>
              <w:t xml:space="preserve"> </w:t>
            </w:r>
          </w:p>
        </w:tc>
      </w:tr>
      <w:tr w:rsidR="00F30468" w:rsidRPr="00D81B6C" w:rsidTr="005B0D7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2.2. </w:t>
            </w: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F30468" w:rsidRPr="001161C8" w:rsidRDefault="00F30468" w:rsidP="00F3046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468" w:rsidRPr="001161C8" w:rsidRDefault="00262CA3" w:rsidP="00F30468">
            <w:pPr>
              <w:widowControl w:val="0"/>
              <w:ind w:firstLine="34"/>
              <w:jc w:val="both"/>
              <w:rPr>
                <w:bCs/>
              </w:rPr>
            </w:pPr>
            <w:r>
              <w:rPr>
                <w:rFonts w:eastAsia="Calibri"/>
                <w:color w:val="000000"/>
                <w:lang w:eastAsia="en-US"/>
              </w:rPr>
              <w:t>Защита отчета по практическим работам, дифференцированный</w:t>
            </w:r>
          </w:p>
        </w:tc>
      </w:tr>
      <w:tr w:rsidR="00F30468" w:rsidRPr="00D81B6C" w:rsidTr="005B0D7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2.3.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F30468" w:rsidRPr="001161C8" w:rsidRDefault="00F30468" w:rsidP="00F30468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468" w:rsidRPr="001161C8" w:rsidRDefault="00262CA3" w:rsidP="00F304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>
              <w:rPr>
                <w:rFonts w:eastAsia="Calibri"/>
                <w:color w:val="000000"/>
                <w:lang w:eastAsia="en-US"/>
              </w:rPr>
              <w:t>Защита отчета по практическим работам, дифференцированный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00" w:rsidRDefault="00BA2800">
      <w:r>
        <w:separator/>
      </w:r>
    </w:p>
  </w:endnote>
  <w:endnote w:type="continuationSeparator" w:id="0">
    <w:p w:rsidR="00BA2800" w:rsidRDefault="00BA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Mono">
    <w:panose1 w:val="00000000000000000000"/>
    <w:charset w:val="00"/>
    <w:family w:val="roman"/>
    <w:notTrueType/>
    <w:pitch w:val="default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71" w:rsidRDefault="005B0D71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D71" w:rsidRDefault="005B0D71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71" w:rsidRDefault="005B0D71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00" w:rsidRDefault="00BA2800">
      <w:r>
        <w:separator/>
      </w:r>
    </w:p>
  </w:footnote>
  <w:footnote w:type="continuationSeparator" w:id="0">
    <w:p w:rsidR="00BA2800" w:rsidRDefault="00BA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 w15:restartNumberingAfterBreak="0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B155F"/>
    <w:rsid w:val="000B165E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3152"/>
    <w:rsid w:val="00174CF5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5330"/>
    <w:rsid w:val="0024644C"/>
    <w:rsid w:val="00247561"/>
    <w:rsid w:val="002523C6"/>
    <w:rsid w:val="002533C7"/>
    <w:rsid w:val="00257318"/>
    <w:rsid w:val="0026115D"/>
    <w:rsid w:val="00262CA3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B1C64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D7A6E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35137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14727"/>
    <w:rsid w:val="004204C4"/>
    <w:rsid w:val="004235CB"/>
    <w:rsid w:val="0043212A"/>
    <w:rsid w:val="00434882"/>
    <w:rsid w:val="004369C1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85914"/>
    <w:rsid w:val="0059178F"/>
    <w:rsid w:val="00592231"/>
    <w:rsid w:val="00595BB1"/>
    <w:rsid w:val="005A0453"/>
    <w:rsid w:val="005A6B81"/>
    <w:rsid w:val="005A7F58"/>
    <w:rsid w:val="005B05E2"/>
    <w:rsid w:val="005B0D71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07CF9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74840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65697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A38AD"/>
    <w:rsid w:val="007B7E74"/>
    <w:rsid w:val="007C0D8A"/>
    <w:rsid w:val="007C2D63"/>
    <w:rsid w:val="007C4213"/>
    <w:rsid w:val="007C4945"/>
    <w:rsid w:val="007C6B32"/>
    <w:rsid w:val="007E2060"/>
    <w:rsid w:val="007E259E"/>
    <w:rsid w:val="007E3548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3E24"/>
    <w:rsid w:val="00A95173"/>
    <w:rsid w:val="00A963D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2800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E96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4456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0196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0C67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2354"/>
    <w:rsid w:val="00DA29F8"/>
    <w:rsid w:val="00DA51C3"/>
    <w:rsid w:val="00DA5296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41E8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29A9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0468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05F1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437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8612A"/>
  <w15:docId w15:val="{94C770E6-C89C-45C0-8518-D34CA8DC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1E01-B8B5-4056-A9C9-34061B5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11771276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Зам.дир. по учебно-производ. работе</cp:lastModifiedBy>
  <cp:revision>14</cp:revision>
  <cp:lastPrinted>2022-10-06T09:07:00Z</cp:lastPrinted>
  <dcterms:created xsi:type="dcterms:W3CDTF">2000-12-31T23:54:00Z</dcterms:created>
  <dcterms:modified xsi:type="dcterms:W3CDTF">2024-06-28T08:35:00Z</dcterms:modified>
</cp:coreProperties>
</file>