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70466F" w:rsidRDefault="00241577" w:rsidP="00241577">
      <w:pPr>
        <w:rPr>
          <w:i/>
        </w:rPr>
      </w:pPr>
    </w:p>
    <w:p w:rsidR="0070466F" w:rsidRPr="0070466F" w:rsidRDefault="00241577" w:rsidP="001D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</w:rPr>
      </w:pPr>
      <w:r w:rsidRPr="0070466F">
        <w:rPr>
          <w:b/>
          <w:bCs/>
        </w:rPr>
        <w:t xml:space="preserve">РАБОЧАЯ ПРОГРАММА </w:t>
      </w:r>
      <w:r w:rsidR="001D4BA4" w:rsidRPr="0070466F">
        <w:rPr>
          <w:b/>
          <w:bCs/>
        </w:rPr>
        <w:t>УЧЕБНОЙ</w:t>
      </w:r>
      <w:r w:rsidRPr="0070466F">
        <w:rPr>
          <w:b/>
          <w:bCs/>
        </w:rPr>
        <w:t xml:space="preserve"> ПРАКТИКИ</w:t>
      </w:r>
      <w:r w:rsidR="00B951AB" w:rsidRPr="0070466F">
        <w:rPr>
          <w:b/>
          <w:bCs/>
        </w:rPr>
        <w:t xml:space="preserve"> </w:t>
      </w:r>
    </w:p>
    <w:p w:rsidR="00241577" w:rsidRPr="0070466F" w:rsidRDefault="001D4BA4" w:rsidP="001D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70466F">
        <w:rPr>
          <w:b/>
          <w:bCs/>
        </w:rPr>
        <w:t>У</w:t>
      </w:r>
      <w:r w:rsidR="00B951AB" w:rsidRPr="0070466F">
        <w:rPr>
          <w:b/>
          <w:bCs/>
        </w:rPr>
        <w:t>П 0</w:t>
      </w:r>
      <w:r w:rsidR="00244E3D" w:rsidRPr="0070466F">
        <w:rPr>
          <w:b/>
          <w:bCs/>
        </w:rPr>
        <w:t>3</w:t>
      </w:r>
      <w:r w:rsidR="00015B1B" w:rsidRPr="0070466F">
        <w:rPr>
          <w:b/>
          <w:bCs/>
        </w:rPr>
        <w:t xml:space="preserve">.01 </w:t>
      </w:r>
      <w:r w:rsidR="00015B1B" w:rsidRPr="0070466F">
        <w:rPr>
          <w:b/>
          <w:caps/>
        </w:rPr>
        <w:t>(</w:t>
      </w:r>
      <w:r w:rsidRPr="0070466F">
        <w:rPr>
          <w:b/>
          <w:caps/>
        </w:rPr>
        <w:t>ОРГАНИЗАЦИЯ ПЕРЕВОЗКИ ГРУЗОВ</w:t>
      </w:r>
      <w:r w:rsidR="00015B1B" w:rsidRPr="0070466F">
        <w:rPr>
          <w:b/>
          <w:caps/>
        </w:rPr>
        <w:t>)</w:t>
      </w:r>
    </w:p>
    <w:p w:rsidR="00241577" w:rsidRPr="0070466F" w:rsidRDefault="00241577" w:rsidP="00241577">
      <w:pPr>
        <w:jc w:val="center"/>
        <w:rPr>
          <w:b/>
          <w:bCs/>
        </w:rPr>
      </w:pPr>
      <w:r w:rsidRPr="0070466F">
        <w:rPr>
          <w:b/>
          <w:bCs/>
        </w:rPr>
        <w:t>по специальности</w:t>
      </w:r>
    </w:p>
    <w:p w:rsidR="00241577" w:rsidRPr="0070466F" w:rsidRDefault="00241577" w:rsidP="00241577">
      <w:pPr>
        <w:jc w:val="center"/>
        <w:rPr>
          <w:b/>
          <w:bCs/>
        </w:rPr>
      </w:pPr>
    </w:p>
    <w:p w:rsidR="00241577" w:rsidRPr="0070466F" w:rsidRDefault="00015B1B" w:rsidP="00015B1B">
      <w:pPr>
        <w:jc w:val="center"/>
        <w:rPr>
          <w:iCs/>
        </w:rPr>
      </w:pPr>
      <w:r w:rsidRPr="0070466F">
        <w:rPr>
          <w:b/>
        </w:rPr>
        <w:t>23.02.01</w:t>
      </w:r>
      <w:r w:rsidR="00241577" w:rsidRPr="0070466F">
        <w:rPr>
          <w:b/>
        </w:rPr>
        <w:t xml:space="preserve"> </w:t>
      </w:r>
      <w:r w:rsidRPr="0070466F">
        <w:rPr>
          <w:b/>
        </w:rPr>
        <w:t>Организация перевозок и управление на транспорте (по видам)</w:t>
      </w:r>
    </w:p>
    <w:p w:rsidR="00241577" w:rsidRPr="0070466F" w:rsidRDefault="00241577" w:rsidP="00241577">
      <w:pPr>
        <w:jc w:val="center"/>
        <w:rPr>
          <w:iCs/>
        </w:rPr>
      </w:pPr>
    </w:p>
    <w:p w:rsidR="00241577" w:rsidRPr="0070466F" w:rsidRDefault="00241577" w:rsidP="00241577">
      <w:pPr>
        <w:jc w:val="center"/>
        <w:rPr>
          <w:iCs/>
        </w:rPr>
      </w:pPr>
      <w:r w:rsidRPr="0070466F">
        <w:rPr>
          <w:iCs/>
        </w:rPr>
        <w:t>Базовая подготовка</w:t>
      </w:r>
    </w:p>
    <w:p w:rsidR="00241577" w:rsidRPr="0070466F" w:rsidRDefault="00241577" w:rsidP="00241577">
      <w:pPr>
        <w:jc w:val="center"/>
        <w:rPr>
          <w:iCs/>
        </w:rPr>
      </w:pPr>
      <w:r w:rsidRPr="0070466F">
        <w:rPr>
          <w:iCs/>
        </w:rPr>
        <w:t>среднего профессионального образования</w:t>
      </w:r>
    </w:p>
    <w:p w:rsidR="00241577" w:rsidRPr="0070466F" w:rsidRDefault="00241577" w:rsidP="00241577">
      <w:pPr>
        <w:jc w:val="center"/>
      </w:pPr>
      <w:r w:rsidRPr="0070466F">
        <w:t>(год начала подготовки: 202</w:t>
      </w:r>
      <w:r w:rsidR="00050398">
        <w:t>4</w:t>
      </w:r>
      <w:r w:rsidRPr="0070466F">
        <w:t>)</w:t>
      </w:r>
    </w:p>
    <w:p w:rsidR="00241577" w:rsidRPr="0070466F" w:rsidRDefault="00241577" w:rsidP="00241577">
      <w:pPr>
        <w:jc w:val="center"/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70466F" w:rsidRDefault="0070466F" w:rsidP="00F44BB3">
      <w:pPr>
        <w:pStyle w:val="af2"/>
        <w:ind w:right="-1"/>
        <w:rPr>
          <w:b/>
          <w:sz w:val="28"/>
          <w:szCs w:val="28"/>
        </w:rPr>
      </w:pPr>
    </w:p>
    <w:p w:rsidR="0070466F" w:rsidRDefault="0070466F" w:rsidP="00F44BB3">
      <w:pPr>
        <w:pStyle w:val="af2"/>
        <w:ind w:right="-1"/>
        <w:rPr>
          <w:b/>
          <w:sz w:val="28"/>
          <w:szCs w:val="28"/>
        </w:rPr>
      </w:pPr>
    </w:p>
    <w:p w:rsidR="0070466F" w:rsidRDefault="0070466F" w:rsidP="00F44BB3">
      <w:pPr>
        <w:pStyle w:val="af2"/>
        <w:ind w:right="-1"/>
        <w:rPr>
          <w:b/>
          <w:sz w:val="28"/>
          <w:szCs w:val="28"/>
        </w:rPr>
      </w:pPr>
    </w:p>
    <w:p w:rsidR="0070466F" w:rsidRDefault="0070466F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1D4BA4" w:rsidRDefault="00050398" w:rsidP="00241577">
      <w:pPr>
        <w:pStyle w:val="af2"/>
        <w:ind w:right="-1"/>
        <w:jc w:val="center"/>
        <w:rPr>
          <w:b/>
        </w:rPr>
      </w:pPr>
      <w:r>
        <w:rPr>
          <w:b/>
        </w:rPr>
        <w:t>2024</w:t>
      </w:r>
    </w:p>
    <w:p w:rsidR="00050398" w:rsidRPr="0070466F" w:rsidRDefault="00050398" w:rsidP="00241577">
      <w:pPr>
        <w:pStyle w:val="af2"/>
        <w:ind w:right="-1"/>
        <w:jc w:val="center"/>
        <w:rPr>
          <w:b/>
        </w:rPr>
      </w:pPr>
      <w:bookmarkStart w:id="0" w:name="_GoBack"/>
      <w:bookmarkEnd w:id="0"/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434882" w:rsidRPr="00015B1B" w:rsidRDefault="00DA51C3" w:rsidP="00CC30E9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РАБОЧЕЙ ПРОГРАММЫ </w:t>
      </w:r>
      <w:r w:rsidR="001D4BA4">
        <w:rPr>
          <w:b/>
          <w:sz w:val="28"/>
          <w:szCs w:val="28"/>
        </w:rPr>
        <w:t>УЧЕБНОЙ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  <w:r w:rsidR="001D4BA4">
        <w:rPr>
          <w:b/>
          <w:bCs/>
          <w:sz w:val="28"/>
          <w:szCs w:val="36"/>
        </w:rPr>
        <w:t>У</w:t>
      </w:r>
      <w:r w:rsidR="00015B1B">
        <w:rPr>
          <w:b/>
          <w:bCs/>
          <w:sz w:val="28"/>
          <w:szCs w:val="36"/>
        </w:rPr>
        <w:t>П</w:t>
      </w:r>
      <w:r w:rsidR="00434882">
        <w:rPr>
          <w:b/>
          <w:bCs/>
          <w:sz w:val="28"/>
          <w:szCs w:val="36"/>
        </w:rPr>
        <w:t xml:space="preserve"> </w:t>
      </w:r>
      <w:r w:rsidR="00434882" w:rsidRPr="00434882">
        <w:rPr>
          <w:b/>
          <w:bCs/>
          <w:sz w:val="28"/>
          <w:szCs w:val="36"/>
        </w:rPr>
        <w:t>0</w:t>
      </w:r>
      <w:r w:rsidR="001D4BA4">
        <w:rPr>
          <w:b/>
          <w:bCs/>
          <w:sz w:val="28"/>
          <w:szCs w:val="36"/>
        </w:rPr>
        <w:t>3</w:t>
      </w:r>
      <w:r w:rsidR="00244E3D">
        <w:rPr>
          <w:b/>
          <w:bCs/>
          <w:sz w:val="28"/>
          <w:szCs w:val="36"/>
        </w:rPr>
        <w:t>.01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</w:t>
      </w:r>
      <w:r w:rsidR="001D4BA4">
        <w:rPr>
          <w:sz w:val="28"/>
          <w:szCs w:val="28"/>
        </w:rPr>
        <w:t xml:space="preserve">учебной </w:t>
      </w:r>
      <w:r w:rsidRPr="007835D2">
        <w:rPr>
          <w:sz w:val="28"/>
          <w:szCs w:val="28"/>
        </w:rPr>
        <w:t xml:space="preserve">практики 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244E3D">
        <w:rPr>
          <w:sz w:val="28"/>
        </w:rPr>
        <w:t>организация транспортно-логистической деятельности</w:t>
      </w:r>
      <w:r w:rsidR="00015B1B">
        <w:rPr>
          <w:sz w:val="28"/>
        </w:rPr>
        <w:t xml:space="preserve"> на железнодорожном транспорте</w:t>
      </w:r>
      <w:r w:rsidR="00015B1B">
        <w:rPr>
          <w:sz w:val="28"/>
          <w:szCs w:val="28"/>
        </w:rPr>
        <w:t>.</w:t>
      </w: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1D4BA4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результатам освоения </w:t>
      </w:r>
      <w:r w:rsidR="001D4BA4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 xml:space="preserve">организация </w:t>
      </w:r>
      <w:r w:rsidR="00244E3D">
        <w:rPr>
          <w:sz w:val="28"/>
        </w:rPr>
        <w:t>транспортно-логистической деятельности</w:t>
      </w:r>
      <w:r w:rsidR="00015B1B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основных профессиональных компетенций, соответствующих виду деятельности - </w:t>
      </w:r>
      <w:r w:rsidR="001D4BA4">
        <w:rPr>
          <w:sz w:val="28"/>
        </w:rPr>
        <w:t>организация транспортно-логистической деятельности на железнодорожном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</w:t>
      </w:r>
      <w:r w:rsidR="001D4BA4">
        <w:rPr>
          <w:bCs/>
          <w:sz w:val="28"/>
          <w:szCs w:val="28"/>
        </w:rPr>
        <w:t>е оформления перевозочных документов и расчету тарифов</w:t>
      </w:r>
      <w:r w:rsidR="00C1353D">
        <w:rPr>
          <w:bCs/>
          <w:sz w:val="28"/>
          <w:szCs w:val="28"/>
        </w:rPr>
        <w:t xml:space="preserve">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70466F">
        <w:rPr>
          <w:bCs/>
          <w:sz w:val="28"/>
          <w:szCs w:val="28"/>
        </w:rPr>
        <w:t>учебной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0420D6" w:rsidRPr="00362EF4" w:rsidRDefault="000420D6" w:rsidP="000420D6">
      <w:pPr>
        <w:ind w:firstLine="709"/>
        <w:jc w:val="both"/>
      </w:pPr>
      <w:r w:rsidRPr="00362EF4">
        <w:t xml:space="preserve">ПО.1: </w:t>
      </w:r>
      <w:r w:rsidR="00026C55">
        <w:t>оформления перевозочных документов</w:t>
      </w:r>
      <w:r w:rsidRPr="00362EF4">
        <w:t>;</w:t>
      </w:r>
    </w:p>
    <w:p w:rsidR="00241577" w:rsidRPr="00241577" w:rsidRDefault="000420D6" w:rsidP="00026C55">
      <w:pPr>
        <w:ind w:firstLine="709"/>
        <w:jc w:val="both"/>
        <w:rPr>
          <w:sz w:val="28"/>
          <w:szCs w:val="28"/>
        </w:rPr>
      </w:pPr>
      <w:r w:rsidRPr="00362EF4">
        <w:t xml:space="preserve">ПО.2: </w:t>
      </w:r>
      <w:r w:rsidR="00026C55">
        <w:t>расчета платежей за перевозки</w:t>
      </w:r>
      <w:r w:rsidRPr="00362EF4">
        <w:t xml:space="preserve"> 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уметь: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 xml:space="preserve">.1: </w:t>
      </w:r>
      <w:r w:rsidR="00026C55">
        <w:rPr>
          <w:szCs w:val="28"/>
        </w:rPr>
        <w:t>рас</w:t>
      </w:r>
      <w:r w:rsidR="00C652BE">
        <w:rPr>
          <w:szCs w:val="28"/>
        </w:rPr>
        <w:t>считывать показатели качес</w:t>
      </w:r>
      <w:r w:rsidR="00026C55">
        <w:rPr>
          <w:szCs w:val="28"/>
        </w:rPr>
        <w:t>т</w:t>
      </w:r>
      <w:r w:rsidR="00C652BE">
        <w:rPr>
          <w:szCs w:val="28"/>
        </w:rPr>
        <w:t>в</w:t>
      </w:r>
      <w:r w:rsidR="00026C55">
        <w:rPr>
          <w:szCs w:val="28"/>
        </w:rPr>
        <w:t>а и эффективности транспортной логистики;</w:t>
      </w:r>
    </w:p>
    <w:p w:rsidR="000420D6" w:rsidRPr="00C652BE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>У</w:t>
      </w:r>
      <w:r>
        <w:rPr>
          <w:b/>
          <w:szCs w:val="28"/>
        </w:rPr>
        <w:t xml:space="preserve">.2: </w:t>
      </w:r>
      <w:r w:rsidR="00C652BE" w:rsidRPr="00C652BE">
        <w:rPr>
          <w:szCs w:val="28"/>
        </w:rPr>
        <w:t>определять класс и степень опасность перевозимых грузов</w:t>
      </w:r>
      <w:r w:rsidRPr="00C652BE">
        <w:rPr>
          <w:szCs w:val="28"/>
        </w:rPr>
        <w:t>;</w:t>
      </w:r>
    </w:p>
    <w:p w:rsidR="00241577" w:rsidRPr="00C652BE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2BE">
        <w:rPr>
          <w:b/>
          <w:szCs w:val="28"/>
        </w:rPr>
        <w:t xml:space="preserve">У.3: </w:t>
      </w:r>
      <w:r w:rsidR="00C652BE" w:rsidRPr="00C652BE">
        <w:rPr>
          <w:szCs w:val="28"/>
        </w:rPr>
        <w:t>определять сроки доставки</w:t>
      </w:r>
      <w:r w:rsidRPr="00C652BE">
        <w:rPr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знать: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 xml:space="preserve">З.1: </w:t>
      </w:r>
      <w:r w:rsidR="00C652BE">
        <w:rPr>
          <w:szCs w:val="28"/>
        </w:rPr>
        <w:t>основы построения транспортных логистических цепей</w:t>
      </w:r>
      <w:r w:rsidRPr="00362EF4">
        <w:rPr>
          <w:szCs w:val="28"/>
        </w:rPr>
        <w:t>;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 xml:space="preserve">З.2: </w:t>
      </w:r>
      <w:r w:rsidR="00C652BE">
        <w:rPr>
          <w:szCs w:val="28"/>
        </w:rPr>
        <w:t>классификация опасных грузов</w:t>
      </w:r>
      <w:r w:rsidRPr="00362EF4">
        <w:rPr>
          <w:szCs w:val="28"/>
        </w:rPr>
        <w:t>;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 xml:space="preserve">З.3: </w:t>
      </w:r>
      <w:r w:rsidR="00C652BE">
        <w:rPr>
          <w:szCs w:val="28"/>
        </w:rPr>
        <w:t>порядок нанесения знаков опасности</w:t>
      </w:r>
      <w:r w:rsidRPr="00362EF4">
        <w:rPr>
          <w:szCs w:val="28"/>
        </w:rPr>
        <w:t>;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 xml:space="preserve">З.4: </w:t>
      </w:r>
      <w:r w:rsidR="00C652BE">
        <w:rPr>
          <w:szCs w:val="28"/>
        </w:rPr>
        <w:t>назначение и функциональные возможности систем, применяемых в грузовой работе</w:t>
      </w:r>
      <w:r w:rsidRPr="00362EF4">
        <w:rPr>
          <w:szCs w:val="28"/>
        </w:rPr>
        <w:t>;</w:t>
      </w:r>
    </w:p>
    <w:p w:rsidR="000420D6" w:rsidRPr="00362EF4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Cs w:val="28"/>
        </w:rPr>
      </w:pPr>
      <w:r w:rsidRPr="00362EF4">
        <w:rPr>
          <w:b/>
          <w:szCs w:val="28"/>
        </w:rPr>
        <w:t xml:space="preserve">З.5: </w:t>
      </w:r>
      <w:r w:rsidR="00C652BE">
        <w:rPr>
          <w:szCs w:val="28"/>
        </w:rPr>
        <w:t>правила перевозок грузов</w:t>
      </w:r>
      <w:r w:rsidRPr="00362EF4">
        <w:rPr>
          <w:szCs w:val="28"/>
        </w:rPr>
        <w:t>;</w:t>
      </w:r>
    </w:p>
    <w:p w:rsidR="002B68B2" w:rsidRPr="00241577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2EF4">
        <w:rPr>
          <w:b/>
          <w:szCs w:val="28"/>
        </w:rPr>
        <w:t xml:space="preserve">З.6: </w:t>
      </w:r>
      <w:r w:rsidR="00C652BE">
        <w:rPr>
          <w:szCs w:val="28"/>
        </w:rPr>
        <w:t>организация грузовой работы на транспорте</w:t>
      </w:r>
      <w:r w:rsidR="00C652BE">
        <w:rPr>
          <w:sz w:val="28"/>
          <w:szCs w:val="28"/>
        </w:rPr>
        <w:t>;</w:t>
      </w:r>
    </w:p>
    <w:p w:rsidR="0024157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7</w:t>
      </w:r>
      <w:r w:rsidRPr="00362EF4">
        <w:rPr>
          <w:b/>
          <w:szCs w:val="28"/>
        </w:rPr>
        <w:t xml:space="preserve">: </w:t>
      </w:r>
      <w:r>
        <w:rPr>
          <w:szCs w:val="28"/>
        </w:rPr>
        <w:t>формы перевозочных документов;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8</w:t>
      </w:r>
      <w:r w:rsidRPr="00362EF4">
        <w:rPr>
          <w:b/>
          <w:szCs w:val="28"/>
        </w:rPr>
        <w:t xml:space="preserve">: </w:t>
      </w:r>
      <w:r>
        <w:rPr>
          <w:szCs w:val="28"/>
        </w:rPr>
        <w:t>организация работы с клиентурой;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9</w:t>
      </w:r>
      <w:r w:rsidRPr="00362EF4">
        <w:rPr>
          <w:b/>
          <w:szCs w:val="28"/>
        </w:rPr>
        <w:t xml:space="preserve">: </w:t>
      </w:r>
      <w:r>
        <w:rPr>
          <w:szCs w:val="28"/>
        </w:rPr>
        <w:t>грузовую отчетность;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10</w:t>
      </w:r>
      <w:r w:rsidRPr="00362EF4">
        <w:rPr>
          <w:b/>
          <w:szCs w:val="28"/>
        </w:rPr>
        <w:t xml:space="preserve">: </w:t>
      </w:r>
      <w:r>
        <w:rPr>
          <w:szCs w:val="28"/>
        </w:rPr>
        <w:t>меры безопасности при перевозке грузов, особенно опасных;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11</w:t>
      </w:r>
      <w:r w:rsidRPr="00362EF4">
        <w:rPr>
          <w:b/>
          <w:szCs w:val="28"/>
        </w:rPr>
        <w:t xml:space="preserve">: </w:t>
      </w:r>
      <w:r>
        <w:rPr>
          <w:szCs w:val="28"/>
        </w:rPr>
        <w:t>меры по обеспечению сохранности при перевозке грузов;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12</w:t>
      </w:r>
      <w:r w:rsidRPr="00362EF4">
        <w:rPr>
          <w:b/>
          <w:szCs w:val="28"/>
        </w:rPr>
        <w:t xml:space="preserve">: </w:t>
      </w:r>
      <w:r>
        <w:rPr>
          <w:szCs w:val="28"/>
        </w:rPr>
        <w:t>цели и понятия логистики;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13</w:t>
      </w:r>
      <w:r w:rsidRPr="00362EF4">
        <w:rPr>
          <w:b/>
          <w:szCs w:val="28"/>
        </w:rPr>
        <w:t xml:space="preserve">: </w:t>
      </w:r>
      <w:r w:rsidR="00B94BF9">
        <w:rPr>
          <w:szCs w:val="28"/>
        </w:rPr>
        <w:t>особенности функционирования внутрипроизводственной логистики;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t>З.</w:t>
      </w:r>
      <w:r>
        <w:rPr>
          <w:b/>
          <w:szCs w:val="28"/>
        </w:rPr>
        <w:t>14</w:t>
      </w:r>
      <w:r w:rsidRPr="00362EF4">
        <w:rPr>
          <w:b/>
          <w:szCs w:val="28"/>
        </w:rPr>
        <w:t xml:space="preserve">: </w:t>
      </w:r>
      <w:r w:rsidR="00B94BF9">
        <w:rPr>
          <w:szCs w:val="28"/>
        </w:rPr>
        <w:t>основные принципы транспортной логистики;</w:t>
      </w:r>
    </w:p>
    <w:p w:rsidR="00C652BE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Cs w:val="28"/>
        </w:rPr>
      </w:pPr>
      <w:r w:rsidRPr="00362EF4">
        <w:rPr>
          <w:b/>
          <w:szCs w:val="28"/>
        </w:rPr>
        <w:lastRenderedPageBreak/>
        <w:t>З.</w:t>
      </w:r>
      <w:r>
        <w:rPr>
          <w:b/>
          <w:szCs w:val="28"/>
        </w:rPr>
        <w:t>15</w:t>
      </w:r>
      <w:r w:rsidRPr="00362EF4">
        <w:rPr>
          <w:b/>
          <w:szCs w:val="28"/>
        </w:rPr>
        <w:t xml:space="preserve">: </w:t>
      </w:r>
      <w:r w:rsidR="00B94BF9">
        <w:rPr>
          <w:szCs w:val="28"/>
        </w:rPr>
        <w:t>правила размещения и крепления грузов.</w:t>
      </w:r>
    </w:p>
    <w:p w:rsidR="008C3288" w:rsidRDefault="008C3288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1D4BA4">
        <w:rPr>
          <w:b/>
          <w:bCs/>
          <w:sz w:val="28"/>
          <w:szCs w:val="28"/>
        </w:rPr>
        <w:t>учебной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1D4BA4">
        <w:rPr>
          <w:sz w:val="28"/>
          <w:szCs w:val="28"/>
        </w:rPr>
        <w:t>учебной</w:t>
      </w:r>
      <w:r w:rsidRPr="00241577">
        <w:rPr>
          <w:sz w:val="28"/>
          <w:szCs w:val="28"/>
        </w:rPr>
        <w:t xml:space="preserve"> практики по ВПД обучающийся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B94BF9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 w:rsidR="00B94BF9">
              <w:rPr>
                <w:szCs w:val="22"/>
              </w:rPr>
              <w:t>транспортно-логистической деятельности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B94BF9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B94BF9">
              <w:t>3</w:t>
            </w:r>
            <w:r>
              <w:t xml:space="preserve">.1, ПК </w:t>
            </w:r>
            <w:r w:rsidR="00B94BF9">
              <w:t>3</w:t>
            </w:r>
            <w:r>
              <w:t xml:space="preserve">.2, ПК </w:t>
            </w:r>
            <w:r w:rsidR="00B94BF9">
              <w:t>3</w:t>
            </w:r>
            <w:r>
              <w:t>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5F47FB">
        <w:rPr>
          <w:b/>
          <w:snapToGrid w:val="0"/>
          <w:sz w:val="28"/>
          <w:szCs w:val="28"/>
        </w:rPr>
        <w:t>учебной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1D4BA4">
        <w:rPr>
          <w:snapToGrid w:val="0"/>
          <w:sz w:val="28"/>
          <w:szCs w:val="28"/>
        </w:rPr>
        <w:t>72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t xml:space="preserve">2. </w:t>
      </w:r>
      <w:r w:rsidR="001D4BA4">
        <w:rPr>
          <w:b/>
          <w:bCs/>
        </w:rPr>
        <w:t>УЧЕБНАЯ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694183" w:rsidRPr="001D4BA4" w:rsidRDefault="00694183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ПМ. 0</w:t>
      </w:r>
      <w:r w:rsidR="001D4BA4">
        <w:rPr>
          <w:b/>
          <w:snapToGrid w:val="0"/>
          <w:sz w:val="28"/>
          <w:szCs w:val="28"/>
        </w:rPr>
        <w:t>3</w:t>
      </w:r>
      <w:r w:rsidRPr="004B6512">
        <w:rPr>
          <w:b/>
          <w:snapToGrid w:val="0"/>
          <w:sz w:val="28"/>
          <w:szCs w:val="28"/>
        </w:rPr>
        <w:t xml:space="preserve"> </w:t>
      </w:r>
      <w:r w:rsidR="001D4BA4" w:rsidRPr="001D4BA4">
        <w:rPr>
          <w:b/>
          <w:sz w:val="28"/>
        </w:rPr>
        <w:t>Организация транспортно-логистической деятельности на железнодорожном транспорте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1D4BA4">
        <w:rPr>
          <w:b/>
          <w:snapToGrid w:val="0"/>
          <w:sz w:val="28"/>
          <w:szCs w:val="28"/>
        </w:rPr>
        <w:t>учебной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1D4BA4">
        <w:rPr>
          <w:snapToGrid w:val="0"/>
          <w:sz w:val="28"/>
          <w:szCs w:val="28"/>
        </w:rPr>
        <w:t>учебной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</w:t>
            </w:r>
            <w:r w:rsidRPr="00B94BF9">
              <w:rPr>
                <w:rStyle w:val="FontStyle55"/>
                <w:sz w:val="24"/>
                <w:szCs w:val="28"/>
              </w:rPr>
              <w:lastRenderedPageBreak/>
              <w:t>стической концепции и организовывать рациональную переработку грузов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lastRenderedPageBreak/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.3.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1D4BA4">
        <w:rPr>
          <w:sz w:val="28"/>
          <w:szCs w:val="28"/>
        </w:rPr>
        <w:t>учебной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проектно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мыслящий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ab/>
            </w:r>
          </w:p>
          <w:p w:rsidR="00C03D12" w:rsidRPr="00C03D12" w:rsidRDefault="00C03D12" w:rsidP="00B94BF9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>;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Демонстрирующий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клиентоориентированный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A93691">
      <w:pPr>
        <w:tabs>
          <w:tab w:val="left" w:pos="4320"/>
          <w:tab w:val="left" w:pos="4536"/>
        </w:tabs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8B3334">
        <w:rPr>
          <w:b/>
          <w:sz w:val="28"/>
          <w:szCs w:val="28"/>
        </w:rPr>
        <w:t>учебной</w:t>
      </w:r>
      <w:r w:rsidRPr="004B6512">
        <w:rPr>
          <w:b/>
          <w:sz w:val="28"/>
          <w:szCs w:val="28"/>
        </w:rPr>
        <w:t xml:space="preserve"> практики</w:t>
      </w:r>
    </w:p>
    <w:p w:rsidR="00A93691" w:rsidRPr="00FB05F1" w:rsidRDefault="00A93691" w:rsidP="00A93691">
      <w:pPr>
        <w:tabs>
          <w:tab w:val="left" w:pos="4320"/>
          <w:tab w:val="left" w:pos="4536"/>
        </w:tabs>
        <w:rPr>
          <w:b/>
          <w:color w:val="FF0000"/>
          <w:sz w:val="28"/>
          <w:szCs w:val="28"/>
        </w:rPr>
      </w:pPr>
      <w:r w:rsidRPr="00FB05F1">
        <w:rPr>
          <w:b/>
          <w:color w:val="FF0000"/>
          <w:sz w:val="28"/>
          <w:szCs w:val="28"/>
        </w:rPr>
        <w:t>Очная форма обучения на базе 9 и 11 классов</w:t>
      </w:r>
    </w:p>
    <w:p w:rsidR="00A93691" w:rsidRPr="004B6512" w:rsidRDefault="00A93691" w:rsidP="00A93691">
      <w:pPr>
        <w:tabs>
          <w:tab w:val="left" w:pos="4320"/>
          <w:tab w:val="left" w:pos="4536"/>
        </w:tabs>
        <w:rPr>
          <w:b/>
          <w:sz w:val="28"/>
          <w:szCs w:val="28"/>
        </w:rPr>
      </w:pPr>
      <w:r w:rsidRPr="00FB05F1">
        <w:rPr>
          <w:b/>
          <w:color w:val="FF0000"/>
          <w:sz w:val="28"/>
          <w:szCs w:val="28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8B3334" w:rsidP="002B3A9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Учебная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94BF9" w:rsidRPr="007618AC" w:rsidTr="00244E3D">
        <w:trPr>
          <w:trHeight w:val="2210"/>
        </w:trPr>
        <w:tc>
          <w:tcPr>
            <w:tcW w:w="312" w:type="pct"/>
            <w:vAlign w:val="center"/>
          </w:tcPr>
          <w:p w:rsidR="00B94BF9" w:rsidRPr="007618AC" w:rsidRDefault="00B94BF9" w:rsidP="00B94BF9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3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B94BF9" w:rsidRPr="00B94BF9" w:rsidRDefault="00B94BF9" w:rsidP="001D4BA4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1059" w:type="pct"/>
          </w:tcPr>
          <w:p w:rsidR="005D2ADB" w:rsidRPr="00362EF4" w:rsidRDefault="005D2ADB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94BF9" w:rsidRPr="007618AC" w:rsidRDefault="005D2ADB" w:rsidP="005D2ADB">
            <w:pPr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 w:val="restart"/>
            <w:vAlign w:val="center"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  <w:p w:rsidR="00B94BF9" w:rsidRPr="007618AC" w:rsidRDefault="00B94BF9" w:rsidP="001D4BA4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 w:rsidR="001D4BA4">
              <w:rPr>
                <w:b/>
                <w:bCs/>
                <w:szCs w:val="22"/>
              </w:rPr>
              <w:t>72</w:t>
            </w:r>
          </w:p>
        </w:tc>
        <w:tc>
          <w:tcPr>
            <w:tcW w:w="221" w:type="pct"/>
            <w:textDirection w:val="btLr"/>
            <w:vAlign w:val="center"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Align w:val="center"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393" w:type="pct"/>
            <w:vAlign w:val="center"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5D2ADB" w:rsidRPr="00362EF4" w:rsidRDefault="005D2ADB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логистики;</w:t>
            </w:r>
          </w:p>
          <w:p w:rsidR="005D2ADB" w:rsidRPr="00C652BE" w:rsidRDefault="005D2ADB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B94BF9" w:rsidRPr="007618AC" w:rsidRDefault="005D2ADB" w:rsidP="005D2ADB">
            <w:pPr>
              <w:jc w:val="both"/>
              <w:rPr>
                <w:bCs/>
                <w:szCs w:val="22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</w:tr>
      <w:tr w:rsidR="00B94BF9" w:rsidRPr="007618AC" w:rsidTr="00AB49A6">
        <w:tc>
          <w:tcPr>
            <w:tcW w:w="312" w:type="pct"/>
          </w:tcPr>
          <w:p w:rsidR="00B94BF9" w:rsidRPr="007618AC" w:rsidRDefault="00B94BF9" w:rsidP="00B94BF9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3</w:t>
            </w:r>
            <w:r w:rsidRPr="007618AC">
              <w:t>.2</w:t>
            </w:r>
          </w:p>
        </w:tc>
        <w:tc>
          <w:tcPr>
            <w:tcW w:w="878" w:type="pct"/>
          </w:tcPr>
          <w:p w:rsidR="00B94BF9" w:rsidRPr="00B94BF9" w:rsidRDefault="00B94BF9" w:rsidP="001D4BA4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059" w:type="pct"/>
          </w:tcPr>
          <w:p w:rsidR="005D2ADB" w:rsidRPr="00362EF4" w:rsidRDefault="005D2ADB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94BF9" w:rsidRPr="007618AC" w:rsidRDefault="005D2ADB" w:rsidP="005D2ADB">
            <w:pPr>
              <w:shd w:val="clear" w:color="auto" w:fill="FFFFFF"/>
              <w:jc w:val="both"/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</w:tcPr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393" w:type="pct"/>
            <w:vAlign w:val="center"/>
          </w:tcPr>
          <w:p w:rsidR="00B94BF9" w:rsidRPr="007618AC" w:rsidRDefault="00B94BF9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94BF9" w:rsidRPr="007618AC" w:rsidRDefault="00B94BF9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B94BF9" w:rsidRPr="007618AC" w:rsidTr="00AB49A6">
        <w:tc>
          <w:tcPr>
            <w:tcW w:w="312" w:type="pct"/>
          </w:tcPr>
          <w:p w:rsidR="00B94BF9" w:rsidRPr="007618AC" w:rsidRDefault="00B94BF9" w:rsidP="00B94BF9">
            <w:pPr>
              <w:jc w:val="both"/>
            </w:pPr>
            <w:r>
              <w:t>ПК 3.3</w:t>
            </w:r>
          </w:p>
        </w:tc>
        <w:tc>
          <w:tcPr>
            <w:tcW w:w="878" w:type="pct"/>
          </w:tcPr>
          <w:p w:rsidR="00B94BF9" w:rsidRPr="00B94BF9" w:rsidRDefault="00B94BF9" w:rsidP="001D4BA4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  <w:tc>
          <w:tcPr>
            <w:tcW w:w="1059" w:type="pct"/>
          </w:tcPr>
          <w:p w:rsidR="005D2ADB" w:rsidRPr="00362EF4" w:rsidRDefault="005D2ADB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94BF9" w:rsidRPr="007618AC" w:rsidRDefault="005D2ADB" w:rsidP="005D2ADB">
            <w:pPr>
              <w:shd w:val="clear" w:color="auto" w:fill="FFFFFF"/>
              <w:jc w:val="both"/>
              <w:rPr>
                <w:color w:val="000000"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94BF9" w:rsidRPr="007618AC" w:rsidRDefault="00B94BF9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</w:tcPr>
          <w:p w:rsidR="00B94BF9" w:rsidRPr="007618AC" w:rsidRDefault="00B94BF9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94BF9" w:rsidRPr="007618AC" w:rsidRDefault="00B94BF9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94BF9" w:rsidRPr="007618AC" w:rsidRDefault="00B94BF9" w:rsidP="00C03D12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8B3334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практике, включая самостоятельную работу обучающихся,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9B6DB8" w:rsidRPr="009B6DB8" w:rsidRDefault="001D4BA4" w:rsidP="00233064">
            <w:pPr>
              <w:jc w:val="both"/>
            </w:pPr>
            <w:r w:rsidRPr="008269AF">
              <w:t>Основные нормативные документы, регламентирующие работу железнодорожного транспорта в области грузовых перевозок.</w:t>
            </w:r>
          </w:p>
        </w:tc>
        <w:tc>
          <w:tcPr>
            <w:tcW w:w="344" w:type="pct"/>
            <w:vAlign w:val="center"/>
          </w:tcPr>
          <w:p w:rsidR="009B6DB8" w:rsidRPr="00AB49A6" w:rsidRDefault="001D4BA4" w:rsidP="00AB49A6">
            <w:pPr>
              <w:jc w:val="center"/>
            </w:pPr>
            <w:r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</w:pPr>
            <w:r>
              <w:t>2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9B6DB8" w:rsidRPr="009B6DB8" w:rsidRDefault="001D4BA4" w:rsidP="00C97CD3">
            <w:pPr>
              <w:jc w:val="both"/>
            </w:pPr>
            <w:r w:rsidRPr="008269AF">
              <w:t>Тарифы на перевозку грузов и услуги инфраструктуры, выполняемые российскими железными дорогами, система их построения.</w:t>
            </w:r>
          </w:p>
        </w:tc>
        <w:tc>
          <w:tcPr>
            <w:tcW w:w="344" w:type="pct"/>
            <w:vAlign w:val="center"/>
          </w:tcPr>
          <w:p w:rsidR="009B6DB8" w:rsidRPr="00D81B6C" w:rsidRDefault="001D4BA4" w:rsidP="008C328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</w:pPr>
            <w:r>
              <w:t>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3</w:t>
            </w:r>
          </w:p>
        </w:tc>
        <w:tc>
          <w:tcPr>
            <w:tcW w:w="3295" w:type="pct"/>
            <w:vAlign w:val="center"/>
          </w:tcPr>
          <w:p w:rsidR="00233064" w:rsidRPr="00233064" w:rsidRDefault="001D4BA4" w:rsidP="00233064">
            <w:pPr>
              <w:jc w:val="both"/>
              <w:rPr>
                <w:b/>
              </w:rPr>
            </w:pPr>
            <w:r w:rsidRPr="008269AF">
              <w:t>Определение тарифных расстояний.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D4BA4" w:rsidP="00AB49A6">
            <w:pPr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</w:pPr>
            <w:r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1D4BA4" w:rsidRDefault="001D4BA4" w:rsidP="001D4BA4">
            <w:pPr>
              <w:jc w:val="both"/>
              <w:rPr>
                <w:b/>
              </w:rPr>
            </w:pPr>
            <w:r w:rsidRPr="001D4BA4">
              <w:rPr>
                <w:b/>
              </w:rPr>
              <w:t>Правила применения тарифов</w:t>
            </w:r>
            <w:r>
              <w:rPr>
                <w:b/>
              </w:rPr>
              <w:t xml:space="preserve">. </w:t>
            </w:r>
          </w:p>
          <w:p w:rsidR="001D4BA4" w:rsidRPr="001D4BA4" w:rsidRDefault="001D4BA4" w:rsidP="001D4BA4">
            <w:pPr>
              <w:jc w:val="both"/>
            </w:pPr>
            <w:r w:rsidRPr="001D4BA4">
              <w:t>Определение тарифной группы, тарифной позиции и класса груза.</w:t>
            </w:r>
          </w:p>
          <w:p w:rsidR="001D4BA4" w:rsidRPr="001D4BA4" w:rsidRDefault="001D4BA4" w:rsidP="001D4BA4">
            <w:pPr>
              <w:jc w:val="both"/>
            </w:pPr>
            <w:r w:rsidRPr="001D4BA4">
              <w:t>Определение размеров сборов и штрафов.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в прямом сообщении.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в прямом смешанном сообщении.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в непрямом смешанном сообщении.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экспортных и импортных грузов в непрямом международном сообщении через российские порты.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плат и сборов за услуги инфраструктуры, выполняемые РЖД  при организации перевозок грузов в смешанном сообщении.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экспортных и импортных грузов в прямом международном сообщении.</w:t>
            </w:r>
          </w:p>
          <w:p w:rsidR="001D4BA4" w:rsidRPr="001D4BA4" w:rsidRDefault="001D4BA4" w:rsidP="001D4BA4">
            <w:pPr>
              <w:jc w:val="both"/>
            </w:pPr>
            <w:r w:rsidRPr="001D4BA4">
              <w:t>Расчет провозных плат и сборов за перевозку грузов по РЖД: в непрямом международном сообщении через пограничные передаточные станции РФ (за исключением транзита).</w:t>
            </w:r>
          </w:p>
          <w:p w:rsidR="00233064" w:rsidRPr="001D4BA4" w:rsidRDefault="001D4BA4" w:rsidP="001D4BA4">
            <w:pPr>
              <w:jc w:val="both"/>
              <w:rPr>
                <w:b/>
              </w:rPr>
            </w:pPr>
            <w:r w:rsidRPr="001D4BA4">
              <w:t>Расчет плат и сборов за услуги инфраструктуры, выполняемые РЖД организации перевозок грузов международном сообщении.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D4BA4" w:rsidP="00AB49A6">
            <w:pPr>
              <w:jc w:val="right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</w:pPr>
            <w:r>
              <w:t>32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95" w:type="pct"/>
            <w:vAlign w:val="center"/>
          </w:tcPr>
          <w:p w:rsidR="00233064" w:rsidRPr="00233064" w:rsidRDefault="001D4BA4" w:rsidP="00233064">
            <w:pPr>
              <w:jc w:val="both"/>
              <w:rPr>
                <w:bCs/>
              </w:rPr>
            </w:pPr>
            <w:r w:rsidRPr="008269AF">
              <w:t>Оформление перевозки грузов с помощью автоматизированной системы «ЭТРАН».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D4BA4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233064" w:rsidRDefault="001D4BA4" w:rsidP="00233064">
            <w:pPr>
              <w:jc w:val="both"/>
              <w:rPr>
                <w:b/>
              </w:rPr>
            </w:pPr>
            <w:r w:rsidRPr="008269AF">
              <w:rPr>
                <w:b/>
              </w:rPr>
              <w:t>Комплексная таксировка «Деловые игры»</w:t>
            </w:r>
          </w:p>
          <w:p w:rsidR="001D4BA4" w:rsidRDefault="001D4BA4" w:rsidP="00233064">
            <w:pPr>
              <w:jc w:val="both"/>
            </w:pPr>
            <w:r w:rsidRPr="008269AF">
              <w:t>Ознакомление обучающихся с условиями проведения ролевых игр по сценарию.</w:t>
            </w:r>
          </w:p>
          <w:p w:rsidR="001D4BA4" w:rsidRPr="001D4BA4" w:rsidRDefault="001D4BA4" w:rsidP="001D4BA4">
            <w:pPr>
              <w:jc w:val="both"/>
              <w:rPr>
                <w:bCs/>
              </w:rPr>
            </w:pPr>
            <w:r w:rsidRPr="001D4BA4">
              <w:rPr>
                <w:bCs/>
              </w:rPr>
              <w:t>Оформление перевозки грузов в лице грузоотправителя и (или) грузополучателя.</w:t>
            </w:r>
          </w:p>
          <w:p w:rsidR="001D4BA4" w:rsidRPr="00233064" w:rsidRDefault="001D4BA4" w:rsidP="001D4BA4">
            <w:pPr>
              <w:jc w:val="both"/>
              <w:rPr>
                <w:bCs/>
              </w:rPr>
            </w:pPr>
            <w:r w:rsidRPr="001D4BA4">
              <w:rPr>
                <w:bCs/>
              </w:rPr>
              <w:t>Оформление перевозки грузов в должности агента ЛАФТО.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D4BA4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1D4BA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1D4BA4" w:rsidP="00AB49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1D4BA4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D4BA4" w:rsidP="00AB49A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5F47FB">
        <w:rPr>
          <w:b/>
          <w:bCs/>
          <w:sz w:val="28"/>
          <w:szCs w:val="28"/>
        </w:rPr>
        <w:t>УЧЕБНОЙ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071794" w:rsidRDefault="00071794" w:rsidP="0007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1D4BA4" w:rsidRPr="00BD4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1D4BA4" w:rsidRPr="00BD46BC">
        <w:rPr>
          <w:sz w:val="28"/>
          <w:szCs w:val="28"/>
        </w:rPr>
        <w:t>учебной</w:t>
      </w:r>
      <w:r w:rsidR="001D4BA4">
        <w:rPr>
          <w:sz w:val="28"/>
          <w:szCs w:val="28"/>
        </w:rPr>
        <w:t xml:space="preserve"> практики</w:t>
      </w:r>
      <w:r w:rsidR="001D4BA4" w:rsidRPr="00BD46BC">
        <w:rPr>
          <w:sz w:val="28"/>
          <w:szCs w:val="28"/>
        </w:rPr>
        <w:t xml:space="preserve"> </w:t>
      </w:r>
      <w:r w:rsidRPr="00071794">
        <w:rPr>
          <w:sz w:val="28"/>
          <w:szCs w:val="28"/>
        </w:rPr>
        <w:t>предполагает наличие</w:t>
      </w:r>
      <w:r>
        <w:rPr>
          <w:sz w:val="28"/>
          <w:szCs w:val="28"/>
        </w:rPr>
        <w:t xml:space="preserve"> кабинетов и аудиторий</w:t>
      </w:r>
    </w:p>
    <w:p w:rsidR="00071794" w:rsidRDefault="001D4BA4" w:rsidP="00071794">
      <w:pPr>
        <w:ind w:firstLine="709"/>
        <w:jc w:val="both"/>
        <w:rPr>
          <w:sz w:val="28"/>
          <w:szCs w:val="28"/>
        </w:rPr>
      </w:pPr>
      <w:r w:rsidRPr="00BD46BC">
        <w:rPr>
          <w:sz w:val="28"/>
          <w:szCs w:val="28"/>
        </w:rPr>
        <w:t>- Кабинет «Организации сервисного обслуживания на тр</w:t>
      </w:r>
      <w:r>
        <w:rPr>
          <w:sz w:val="28"/>
          <w:szCs w:val="28"/>
        </w:rPr>
        <w:t>анспорте (по видам транспорта)».</w:t>
      </w:r>
      <w:r w:rsidR="00071794" w:rsidRPr="00071794">
        <w:rPr>
          <w:sz w:val="28"/>
          <w:szCs w:val="28"/>
        </w:rPr>
        <w:t xml:space="preserve"> </w:t>
      </w:r>
    </w:p>
    <w:p w:rsidR="00071794" w:rsidRDefault="00071794" w:rsidP="00071794">
      <w:pPr>
        <w:ind w:firstLine="709"/>
        <w:jc w:val="both"/>
        <w:rPr>
          <w:sz w:val="28"/>
          <w:szCs w:val="28"/>
        </w:rPr>
      </w:pPr>
      <w:r w:rsidRPr="00071794">
        <w:rPr>
          <w:sz w:val="28"/>
          <w:szCs w:val="28"/>
        </w:rPr>
        <w:t>Оснащение:</w:t>
      </w:r>
    </w:p>
    <w:p w:rsidR="001D4BA4" w:rsidRPr="00BD46BC" w:rsidRDefault="00071794" w:rsidP="0007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4BA4" w:rsidRPr="00BD46BC">
        <w:rPr>
          <w:sz w:val="28"/>
          <w:szCs w:val="28"/>
        </w:rPr>
        <w:t xml:space="preserve">Оборудование: </w:t>
      </w:r>
      <w:r w:rsidR="001D4BA4">
        <w:rPr>
          <w:sz w:val="28"/>
          <w:szCs w:val="28"/>
        </w:rPr>
        <w:t>с</w:t>
      </w:r>
      <w:r w:rsidR="001D4BA4" w:rsidRPr="00BD46BC">
        <w:rPr>
          <w:sz w:val="28"/>
          <w:szCs w:val="28"/>
        </w:rPr>
        <w:t>тол ученический-16 шт., стулья ученические-30 шт.,</w:t>
      </w:r>
      <w:r w:rsidR="001D4BA4">
        <w:rPr>
          <w:sz w:val="28"/>
          <w:szCs w:val="28"/>
        </w:rPr>
        <w:t xml:space="preserve"> </w:t>
      </w:r>
      <w:r w:rsidR="001D4BA4" w:rsidRPr="00BD46BC">
        <w:rPr>
          <w:sz w:val="28"/>
          <w:szCs w:val="28"/>
        </w:rPr>
        <w:t>стол преподавателя-1 шт., стул преподавателя-1 шт.,</w:t>
      </w:r>
      <w:r w:rsidR="001D4BA4">
        <w:rPr>
          <w:sz w:val="28"/>
          <w:szCs w:val="28"/>
        </w:rPr>
        <w:t xml:space="preserve"> </w:t>
      </w:r>
      <w:r w:rsidR="001D4BA4" w:rsidRPr="00BD46BC">
        <w:rPr>
          <w:sz w:val="28"/>
          <w:szCs w:val="28"/>
        </w:rPr>
        <w:t>доска</w:t>
      </w:r>
      <w:r w:rsidR="001D4BA4" w:rsidRPr="00BD46BC">
        <w:rPr>
          <w:sz w:val="28"/>
          <w:szCs w:val="28"/>
        </w:rPr>
        <w:tab/>
        <w:t xml:space="preserve">-1 шт., шкаф -1 шт., </w:t>
      </w:r>
      <w:proofErr w:type="gramStart"/>
      <w:r w:rsidR="001D4BA4" w:rsidRPr="00BD46BC">
        <w:rPr>
          <w:sz w:val="28"/>
          <w:szCs w:val="28"/>
        </w:rPr>
        <w:t xml:space="preserve">компьютер  </w:t>
      </w:r>
      <w:proofErr w:type="spellStart"/>
      <w:r w:rsidR="001D4BA4" w:rsidRPr="00BD46BC">
        <w:rPr>
          <w:sz w:val="28"/>
          <w:szCs w:val="28"/>
        </w:rPr>
        <w:t>GreenWood</w:t>
      </w:r>
      <w:proofErr w:type="spellEnd"/>
      <w:proofErr w:type="gramEnd"/>
      <w:r w:rsidR="001D4BA4" w:rsidRPr="00BD46BC">
        <w:rPr>
          <w:sz w:val="28"/>
          <w:szCs w:val="28"/>
        </w:rPr>
        <w:t xml:space="preserve"> 00-0F-EA-A1-52-73</w:t>
      </w:r>
      <w:r w:rsidR="001D4BA4" w:rsidRPr="00BD46BC">
        <w:rPr>
          <w:sz w:val="28"/>
          <w:szCs w:val="28"/>
        </w:rPr>
        <w:tab/>
        <w:t xml:space="preserve">-1 шт., принтер  </w:t>
      </w:r>
      <w:proofErr w:type="spellStart"/>
      <w:r w:rsidR="001D4BA4" w:rsidRPr="00BD46BC">
        <w:rPr>
          <w:sz w:val="28"/>
          <w:szCs w:val="28"/>
        </w:rPr>
        <w:t>hp</w:t>
      </w:r>
      <w:proofErr w:type="spellEnd"/>
      <w:r w:rsidR="001D4BA4" w:rsidRPr="00BD46BC">
        <w:rPr>
          <w:sz w:val="28"/>
          <w:szCs w:val="28"/>
        </w:rPr>
        <w:t xml:space="preserve"> </w:t>
      </w:r>
      <w:proofErr w:type="spellStart"/>
      <w:r w:rsidR="001D4BA4" w:rsidRPr="00BD46BC">
        <w:rPr>
          <w:sz w:val="28"/>
          <w:szCs w:val="28"/>
        </w:rPr>
        <w:t>LaserJet</w:t>
      </w:r>
      <w:proofErr w:type="spellEnd"/>
      <w:r w:rsidR="001D4BA4" w:rsidRPr="00BD46BC">
        <w:rPr>
          <w:sz w:val="28"/>
          <w:szCs w:val="28"/>
        </w:rPr>
        <w:t xml:space="preserve"> M1132 MFP</w:t>
      </w:r>
      <w:r w:rsidR="001D4BA4" w:rsidRPr="00BD46BC">
        <w:rPr>
          <w:sz w:val="28"/>
          <w:szCs w:val="28"/>
        </w:rPr>
        <w:tab/>
        <w:t>- 1 шт.</w:t>
      </w:r>
    </w:p>
    <w:p w:rsidR="001D4BA4" w:rsidRPr="00BD46BC" w:rsidRDefault="001D4BA4" w:rsidP="00071794">
      <w:pPr>
        <w:ind w:firstLine="709"/>
        <w:jc w:val="both"/>
        <w:rPr>
          <w:sz w:val="28"/>
          <w:szCs w:val="28"/>
        </w:rPr>
      </w:pPr>
      <w:r w:rsidRPr="00BD46BC">
        <w:rPr>
          <w:sz w:val="28"/>
          <w:szCs w:val="28"/>
        </w:rPr>
        <w:t>Учебно-наглядные пособия - комплект плакатов, стендов</w:t>
      </w:r>
    </w:p>
    <w:p w:rsidR="001D4BA4" w:rsidRPr="00BD46BC" w:rsidRDefault="001D4BA4" w:rsidP="00071794">
      <w:pPr>
        <w:ind w:firstLine="709"/>
        <w:jc w:val="both"/>
        <w:rPr>
          <w:sz w:val="28"/>
          <w:szCs w:val="28"/>
        </w:rPr>
      </w:pPr>
      <w:r w:rsidRPr="00BD46BC">
        <w:rPr>
          <w:sz w:val="28"/>
          <w:szCs w:val="28"/>
        </w:rPr>
        <w:t xml:space="preserve">Демонстрационные модели: </w:t>
      </w:r>
      <w:proofErr w:type="spellStart"/>
      <w:r w:rsidRPr="00BD46BC">
        <w:rPr>
          <w:sz w:val="28"/>
          <w:szCs w:val="28"/>
        </w:rPr>
        <w:t>Восьмиосной</w:t>
      </w:r>
      <w:proofErr w:type="spellEnd"/>
      <w:r w:rsidRPr="00BD46BC">
        <w:rPr>
          <w:sz w:val="28"/>
          <w:szCs w:val="28"/>
        </w:rPr>
        <w:t xml:space="preserve"> цистерны-1 шт., </w:t>
      </w:r>
      <w:proofErr w:type="spellStart"/>
      <w:r w:rsidRPr="00BD46BC">
        <w:rPr>
          <w:sz w:val="28"/>
          <w:szCs w:val="28"/>
        </w:rPr>
        <w:t>Восьмиосный</w:t>
      </w:r>
      <w:proofErr w:type="spellEnd"/>
      <w:r w:rsidRPr="00BD46BC">
        <w:rPr>
          <w:sz w:val="28"/>
          <w:szCs w:val="28"/>
        </w:rPr>
        <w:t xml:space="preserve"> полувагон-1 шт., Универсальный контейнер 3 т-1 шт., Цементовоз -1 шт.,</w:t>
      </w:r>
    </w:p>
    <w:p w:rsidR="001D4BA4" w:rsidRPr="00BD46BC" w:rsidRDefault="001D4BA4" w:rsidP="00071794">
      <w:pPr>
        <w:ind w:firstLine="709"/>
        <w:jc w:val="both"/>
        <w:rPr>
          <w:sz w:val="28"/>
          <w:szCs w:val="28"/>
        </w:rPr>
      </w:pPr>
      <w:r w:rsidRPr="00BD46BC">
        <w:rPr>
          <w:sz w:val="28"/>
          <w:szCs w:val="28"/>
        </w:rPr>
        <w:t>Технические средства обучения: проектор переносной, экран (стационарный).</w:t>
      </w:r>
    </w:p>
    <w:p w:rsidR="00071794" w:rsidRDefault="00071794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5F47FB">
        <w:rPr>
          <w:rStyle w:val="FontStyle54"/>
          <w:bCs w:val="0"/>
          <w:sz w:val="28"/>
          <w:szCs w:val="28"/>
        </w:rPr>
        <w:t>УЧЕБНОЙ</w:t>
      </w:r>
      <w:r w:rsidR="00257318" w:rsidRPr="004B6512">
        <w:rPr>
          <w:rStyle w:val="FontStyle54"/>
          <w:bCs w:val="0"/>
          <w:sz w:val="28"/>
          <w:szCs w:val="28"/>
        </w:rPr>
        <w:t xml:space="preserve">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706CC" w:rsidRPr="004B6512" w:rsidRDefault="00C706CC" w:rsidP="005F4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54"/>
          <w:b w:val="0"/>
          <w:bCs w:val="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5F47FB">
        <w:rPr>
          <w:rStyle w:val="FontStyle54"/>
          <w:b w:val="0"/>
          <w:bCs w:val="0"/>
          <w:sz w:val="28"/>
          <w:szCs w:val="28"/>
        </w:rPr>
        <w:t xml:space="preserve">учебной 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257318" w:rsidRPr="004B6512">
        <w:rPr>
          <w:rStyle w:val="FontStyle54"/>
          <w:b w:val="0"/>
          <w:bCs w:val="0"/>
          <w:sz w:val="28"/>
          <w:szCs w:val="28"/>
        </w:rPr>
        <w:t>.</w:t>
      </w:r>
      <w:r w:rsidR="00AB49A6"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257318" w:rsidRPr="004B6512">
        <w:rPr>
          <w:sz w:val="28"/>
          <w:szCs w:val="28"/>
        </w:rPr>
        <w:t>По окончании практики провод</w:t>
      </w:r>
      <w:r w:rsidR="005F47FB">
        <w:rPr>
          <w:sz w:val="28"/>
          <w:szCs w:val="28"/>
        </w:rPr>
        <w:t>и</w:t>
      </w:r>
      <w:r w:rsidR="00257318" w:rsidRPr="004B6512">
        <w:rPr>
          <w:sz w:val="28"/>
          <w:szCs w:val="28"/>
        </w:rPr>
        <w:t xml:space="preserve">тся </w:t>
      </w:r>
      <w:r w:rsidR="005F47FB">
        <w:rPr>
          <w:sz w:val="28"/>
          <w:szCs w:val="28"/>
        </w:rPr>
        <w:t>дифференцированный зачет.</w:t>
      </w:r>
    </w:p>
    <w:p w:rsidR="0040586D" w:rsidRDefault="0040586D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0586D">
        <w:rPr>
          <w:rStyle w:val="FontStyle54"/>
          <w:b w:val="0"/>
          <w:bCs w:val="0"/>
          <w:color w:val="000000"/>
          <w:sz w:val="28"/>
          <w:szCs w:val="28"/>
        </w:rPr>
        <w:t xml:space="preserve">Обязательным условием допуска к учебной практики является освоение </w:t>
      </w:r>
      <w:r>
        <w:rPr>
          <w:sz w:val="28"/>
          <w:szCs w:val="28"/>
        </w:rPr>
        <w:t>МДК.03</w:t>
      </w:r>
      <w:r w:rsidRPr="008C4956">
        <w:rPr>
          <w:sz w:val="28"/>
          <w:szCs w:val="28"/>
        </w:rPr>
        <w:t>.01.</w:t>
      </w:r>
      <w:r>
        <w:rPr>
          <w:sz w:val="28"/>
          <w:szCs w:val="28"/>
        </w:rPr>
        <w:t xml:space="preserve"> Транспортно-экспедиционная деятельность (по видам транспорта)</w:t>
      </w:r>
      <w:r w:rsidR="00CE0FF1">
        <w:rPr>
          <w:sz w:val="28"/>
          <w:szCs w:val="28"/>
        </w:rPr>
        <w:t>, МДК.03.02</w:t>
      </w:r>
      <w:r w:rsidR="00CE0FF1" w:rsidRPr="008C4956">
        <w:rPr>
          <w:sz w:val="28"/>
          <w:szCs w:val="28"/>
        </w:rPr>
        <w:t>.</w:t>
      </w:r>
      <w:r w:rsidR="00CE0FF1">
        <w:rPr>
          <w:sz w:val="28"/>
          <w:szCs w:val="28"/>
        </w:rPr>
        <w:t xml:space="preserve"> Обеспечение грузовых перевозок (по видам транспорта), МДК.03.03</w:t>
      </w:r>
      <w:r w:rsidR="00CE0FF1" w:rsidRPr="008C4956">
        <w:rPr>
          <w:sz w:val="28"/>
          <w:szCs w:val="28"/>
        </w:rPr>
        <w:t>.</w:t>
      </w:r>
      <w:r w:rsidR="00CE0FF1">
        <w:rPr>
          <w:sz w:val="28"/>
          <w:szCs w:val="28"/>
        </w:rPr>
        <w:t xml:space="preserve"> Перевозка грузов на особых условиях.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8B3334">
        <w:rPr>
          <w:rStyle w:val="FontStyle54"/>
          <w:b w:val="0"/>
          <w:bCs w:val="0"/>
          <w:color w:val="000000"/>
          <w:sz w:val="28"/>
          <w:szCs w:val="28"/>
        </w:rPr>
        <w:t>учебной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5F47FB">
        <w:rPr>
          <w:b/>
          <w:sz w:val="28"/>
          <w:szCs w:val="28"/>
        </w:rPr>
        <w:t>УЧЕБНОЙ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8B3334">
        <w:rPr>
          <w:bCs/>
          <w:sz w:val="28"/>
          <w:szCs w:val="28"/>
        </w:rPr>
        <w:t>учебной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 xml:space="preserve">соответствующего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 xml:space="preserve">), опыт деятельности в организациях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Pr="00C706CC" w:rsidRDefault="00C706CC" w:rsidP="00C706CC">
      <w:pPr>
        <w:jc w:val="center"/>
        <w:rPr>
          <w:b/>
          <w:i/>
          <w:sz w:val="28"/>
          <w:szCs w:val="28"/>
        </w:rPr>
      </w:pPr>
      <w:r w:rsidRPr="00C706CC">
        <w:rPr>
          <w:b/>
          <w:sz w:val="28"/>
          <w:szCs w:val="28"/>
        </w:rPr>
        <w:t>6. КОНТРОЛЬ И ОЦЕНКА ОСВОЕНИЯ РЕЗУЛЬТАТОВ УЧЕБНОЙ ПРАКТИКИ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451"/>
        <w:gridCol w:w="2544"/>
      </w:tblGrid>
      <w:tr w:rsidR="005F47FB" w:rsidRPr="00E32824" w:rsidTr="00A93691">
        <w:trPr>
          <w:trHeight w:val="649"/>
        </w:trPr>
        <w:tc>
          <w:tcPr>
            <w:tcW w:w="3070" w:type="dxa"/>
            <w:hideMark/>
          </w:tcPr>
          <w:p w:rsidR="005F47FB" w:rsidRPr="00E32824" w:rsidRDefault="005F47FB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451" w:type="dxa"/>
            <w:hideMark/>
          </w:tcPr>
          <w:p w:rsidR="005F47FB" w:rsidRPr="00E32824" w:rsidRDefault="005F47FB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44" w:type="dxa"/>
            <w:hideMark/>
          </w:tcPr>
          <w:p w:rsidR="005F47FB" w:rsidRPr="00E32824" w:rsidRDefault="005F47FB" w:rsidP="00EC4375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Формы и методы контроля и оценки</w:t>
            </w: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51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определять задачи для достижения поставленной цели по программе учебной практики УП. 03.01 Учебная практика (организация перевозок грузов)</w:t>
            </w:r>
            <w:r>
              <w:rPr>
                <w:bCs/>
              </w:rPr>
              <w:t>;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2544" w:type="dxa"/>
          </w:tcPr>
          <w:p w:rsidR="008E0378" w:rsidRPr="008E037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8E037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8E037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8E0378">
              <w:rPr>
                <w:bCs/>
                <w:lang w:val="x-none" w:eastAsia="x-none"/>
              </w:rPr>
              <w:t>Отчет по практике</w:t>
            </w:r>
          </w:p>
          <w:p w:rsidR="005F47FB" w:rsidRPr="00E32824" w:rsidRDefault="008E0378" w:rsidP="008E0378">
            <w:pPr>
              <w:contextualSpacing/>
              <w:jc w:val="both"/>
            </w:pPr>
            <w:r w:rsidRPr="008E0378">
              <w:rPr>
                <w:bCs/>
                <w:lang w:val="x-none" w:eastAsia="x-none"/>
              </w:rPr>
              <w:t>Дифференцированный зачет</w:t>
            </w: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451" w:type="dxa"/>
          </w:tcPr>
          <w:p w:rsidR="005F47FB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>по программе учебной практики УП. 03.01 Учебная практика (организация перевозок грузов);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источники информации;</w:t>
            </w:r>
          </w:p>
          <w:p w:rsidR="005F47FB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>по программе учебной практики УП. 03.01 Учебная практика (организация перевозок грузов);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5F47FB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>по программе учебной практики УП. 03.01 Учебная практика (организация перевозок грузов);</w:t>
            </w:r>
          </w:p>
          <w:p w:rsidR="005F47FB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значимость результатов поиска </w:t>
            </w:r>
            <w:r w:rsidRPr="00E32824">
              <w:rPr>
                <w:bCs/>
              </w:rPr>
              <w:t>по программе учебной практики УП. 03.01 Учебная практика (организация перевозок грузов);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4" w:type="dxa"/>
          </w:tcPr>
          <w:p w:rsidR="008E0378" w:rsidRPr="008E037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8E037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8E037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8E0378">
              <w:rPr>
                <w:bCs/>
                <w:lang w:val="x-none" w:eastAsia="x-none"/>
              </w:rPr>
              <w:t>Отчет по практике</w:t>
            </w:r>
          </w:p>
          <w:p w:rsidR="008E0378" w:rsidRPr="008E037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8E0378">
              <w:rPr>
                <w:bCs/>
                <w:lang w:val="x-none" w:eastAsia="x-none"/>
              </w:rPr>
              <w:t>Дифференцированный зачет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</w:pP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03 </w:t>
            </w: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51" w:type="dxa"/>
          </w:tcPr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4" w:type="dxa"/>
          </w:tcPr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Отчет по практике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Дифференцированный зачет</w:t>
            </w:r>
          </w:p>
          <w:p w:rsidR="005F47FB" w:rsidRPr="00E32824" w:rsidRDefault="005F47FB" w:rsidP="00EC4375">
            <w:pPr>
              <w:autoSpaceDE w:val="0"/>
              <w:adjustRightInd w:val="0"/>
              <w:ind w:firstLine="318"/>
              <w:jc w:val="both"/>
              <w:rPr>
                <w:bCs/>
              </w:rPr>
            </w:pP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451" w:type="dxa"/>
          </w:tcPr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5F47FB" w:rsidRPr="00E32824" w:rsidRDefault="005F47FB" w:rsidP="00EC4375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44" w:type="dxa"/>
          </w:tcPr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Отчет по практике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Дифференцированный зачет</w:t>
            </w:r>
          </w:p>
          <w:p w:rsidR="005F47FB" w:rsidRPr="00E32824" w:rsidRDefault="005F47FB" w:rsidP="00EC4375">
            <w:pPr>
              <w:autoSpaceDE w:val="0"/>
              <w:adjustRightInd w:val="0"/>
              <w:ind w:firstLine="235"/>
              <w:contextualSpacing/>
              <w:jc w:val="both"/>
            </w:pP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451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544" w:type="dxa"/>
          </w:tcPr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Отчет по практике</w:t>
            </w:r>
          </w:p>
          <w:p w:rsidR="005F47FB" w:rsidRPr="00E32824" w:rsidRDefault="008E0378" w:rsidP="008E0378">
            <w:pPr>
              <w:contextualSpacing/>
              <w:jc w:val="both"/>
            </w:pPr>
            <w:r w:rsidRPr="001C4BF8">
              <w:rPr>
                <w:bCs/>
                <w:lang w:val="x-none" w:eastAsia="x-none"/>
              </w:rPr>
              <w:t>Дифференцированный зачет</w:t>
            </w:r>
          </w:p>
        </w:tc>
      </w:tr>
      <w:tr w:rsidR="005F47FB" w:rsidRPr="00E32824" w:rsidTr="00A93691">
        <w:trPr>
          <w:trHeight w:val="212"/>
        </w:trPr>
        <w:tc>
          <w:tcPr>
            <w:tcW w:w="3070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51" w:type="dxa"/>
          </w:tcPr>
          <w:p w:rsidR="005F47FB" w:rsidRPr="00E32824" w:rsidRDefault="005F47FB" w:rsidP="00EC4375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>по программе учебной практики УП. 03.01 Учебная практика</w:t>
            </w:r>
            <w:r>
              <w:rPr>
                <w:bCs/>
              </w:rPr>
              <w:t xml:space="preserve"> (организация перевозок грузов)</w:t>
            </w:r>
            <w:r w:rsidRPr="00E32824">
              <w:rPr>
                <w:bCs/>
              </w:rPr>
              <w:t xml:space="preserve"> на</w:t>
            </w:r>
            <w:r w:rsidRPr="00E32824">
              <w:rPr>
                <w:iCs/>
              </w:rPr>
              <w:t xml:space="preserve"> одном из иностранных языков;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4" w:type="dxa"/>
          </w:tcPr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 xml:space="preserve">Решение практико-ориентированных ситуационных) заданий. 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Отчет по практике</w:t>
            </w:r>
          </w:p>
          <w:p w:rsidR="008E0378" w:rsidRPr="001C4BF8" w:rsidRDefault="008E0378" w:rsidP="008E0378">
            <w:pPr>
              <w:contextualSpacing/>
              <w:jc w:val="both"/>
              <w:rPr>
                <w:bCs/>
                <w:lang w:val="x-none" w:eastAsia="x-none"/>
              </w:rPr>
            </w:pPr>
            <w:r w:rsidRPr="001C4BF8">
              <w:rPr>
                <w:bCs/>
                <w:lang w:val="x-none" w:eastAsia="x-none"/>
              </w:rPr>
              <w:t>Дифференцированный зачет</w:t>
            </w:r>
          </w:p>
          <w:p w:rsidR="005F47FB" w:rsidRPr="00E32824" w:rsidRDefault="005F47FB" w:rsidP="00EC4375">
            <w:pPr>
              <w:autoSpaceDE w:val="0"/>
              <w:adjustRightInd w:val="0"/>
              <w:jc w:val="both"/>
            </w:pPr>
          </w:p>
        </w:tc>
      </w:tr>
    </w:tbl>
    <w:p w:rsidR="00A93691" w:rsidRDefault="00A93691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244E3D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контроля и оценки</w:t>
            </w:r>
          </w:p>
        </w:tc>
      </w:tr>
      <w:tr w:rsidR="005F47FB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7FB" w:rsidRPr="00C03D12" w:rsidRDefault="005F47FB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3.1 </w:t>
            </w:r>
            <w:r w:rsidRPr="00C03D12">
              <w:rPr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F47FB" w:rsidRPr="00C652BE" w:rsidRDefault="005F47FB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5F47FB" w:rsidRPr="001161C8" w:rsidRDefault="005F47F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378" w:rsidRPr="008E0378" w:rsidRDefault="005F47FB" w:rsidP="008E03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161C8">
              <w:rPr>
                <w:i/>
              </w:rPr>
              <w:t xml:space="preserve"> </w:t>
            </w:r>
            <w:r w:rsidR="008E0378" w:rsidRPr="008E0378">
              <w:rPr>
                <w:rFonts w:eastAsia="Calibri"/>
                <w:lang w:eastAsia="en-US"/>
              </w:rPr>
              <w:t>Отчет по практике</w:t>
            </w:r>
          </w:p>
          <w:p w:rsidR="005F47FB" w:rsidRPr="001161C8" w:rsidRDefault="008E0378" w:rsidP="008E0378">
            <w:pPr>
              <w:widowControl w:val="0"/>
              <w:ind w:firstLine="34"/>
              <w:jc w:val="both"/>
              <w:rPr>
                <w:i/>
              </w:rPr>
            </w:pPr>
            <w:r w:rsidRPr="008E037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F47FB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7FB" w:rsidRPr="00C03D12" w:rsidRDefault="005F47FB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3.2 </w:t>
            </w:r>
            <w:r w:rsidRPr="00C03D12">
              <w:rPr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F47FB" w:rsidRPr="001161C8" w:rsidRDefault="005F47F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378" w:rsidRPr="008E0378" w:rsidRDefault="008E0378" w:rsidP="008E03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0378">
              <w:rPr>
                <w:rFonts w:eastAsia="Calibri"/>
                <w:lang w:eastAsia="en-US"/>
              </w:rPr>
              <w:t>Отчет по практике</w:t>
            </w:r>
          </w:p>
          <w:p w:rsidR="005F47FB" w:rsidRPr="001161C8" w:rsidRDefault="008E0378" w:rsidP="008E0378">
            <w:pPr>
              <w:widowControl w:val="0"/>
              <w:ind w:firstLine="34"/>
              <w:jc w:val="both"/>
              <w:rPr>
                <w:bCs/>
              </w:rPr>
            </w:pPr>
            <w:r w:rsidRPr="008E037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F47FB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7FB" w:rsidRPr="00C03D12" w:rsidRDefault="005F47FB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3.3 </w:t>
            </w:r>
            <w:r w:rsidRPr="00C03D12">
              <w:rPr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F47FB" w:rsidRPr="001161C8" w:rsidRDefault="005F47FB" w:rsidP="0001394C">
            <w:pPr>
              <w:pStyle w:val="Default"/>
              <w:jc w:val="both"/>
            </w:pPr>
            <w:r w:rsidRPr="00C652BE">
              <w:rPr>
                <w:color w:val="auto"/>
                <w:szCs w:val="28"/>
              </w:rPr>
              <w:t>определять класс и степень опасность перевозимых грузов</w:t>
            </w:r>
            <w:r w:rsidRPr="001161C8"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378" w:rsidRPr="008E0378" w:rsidRDefault="008E0378" w:rsidP="008E037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0378">
              <w:rPr>
                <w:rFonts w:eastAsia="Calibri"/>
                <w:lang w:eastAsia="en-US"/>
              </w:rPr>
              <w:t>Отчет по практике</w:t>
            </w:r>
          </w:p>
          <w:p w:rsidR="005F47FB" w:rsidRPr="001161C8" w:rsidRDefault="008E0378" w:rsidP="008E0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8E0378">
              <w:rPr>
                <w:bCs/>
              </w:rPr>
              <w:t>Экзамен квалификационный по профессиональному модулю</w:t>
            </w:r>
          </w:p>
        </w:tc>
      </w:tr>
    </w:tbl>
    <w:p w:rsidR="00C706CC" w:rsidRDefault="00C706CC" w:rsidP="00A93691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63" w:rsidRDefault="00591163">
      <w:r>
        <w:separator/>
      </w:r>
    </w:p>
  </w:endnote>
  <w:endnote w:type="continuationSeparator" w:id="0">
    <w:p w:rsidR="00591163" w:rsidRDefault="005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A4" w:rsidRDefault="001D4BA4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BA4" w:rsidRDefault="001D4BA4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A4" w:rsidRDefault="001D4BA4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63" w:rsidRDefault="00591163">
      <w:r>
        <w:separator/>
      </w:r>
    </w:p>
  </w:footnote>
  <w:footnote w:type="continuationSeparator" w:id="0">
    <w:p w:rsidR="00591163" w:rsidRDefault="0059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 w15:restartNumberingAfterBreak="0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26C55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0398"/>
    <w:rsid w:val="00052BB8"/>
    <w:rsid w:val="00056303"/>
    <w:rsid w:val="00061C8F"/>
    <w:rsid w:val="00071794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D4BA4"/>
    <w:rsid w:val="001E3289"/>
    <w:rsid w:val="001F472F"/>
    <w:rsid w:val="00200564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4E3D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2F46F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586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163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2ADB"/>
    <w:rsid w:val="005D6067"/>
    <w:rsid w:val="005E4ADA"/>
    <w:rsid w:val="005E4E35"/>
    <w:rsid w:val="005F0E07"/>
    <w:rsid w:val="005F47FB"/>
    <w:rsid w:val="005F69E3"/>
    <w:rsid w:val="0060096D"/>
    <w:rsid w:val="00603943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466F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3334"/>
    <w:rsid w:val="008B40F6"/>
    <w:rsid w:val="008B5CD1"/>
    <w:rsid w:val="008B643C"/>
    <w:rsid w:val="008B7C0C"/>
    <w:rsid w:val="008C3288"/>
    <w:rsid w:val="008C4242"/>
    <w:rsid w:val="008C7C7A"/>
    <w:rsid w:val="008E0378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3691"/>
    <w:rsid w:val="00A95173"/>
    <w:rsid w:val="00A963D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67CC7"/>
    <w:rsid w:val="00B72A2C"/>
    <w:rsid w:val="00B745FB"/>
    <w:rsid w:val="00B84857"/>
    <w:rsid w:val="00B8652B"/>
    <w:rsid w:val="00B86B73"/>
    <w:rsid w:val="00B9126F"/>
    <w:rsid w:val="00B92FEE"/>
    <w:rsid w:val="00B94BF9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4456"/>
    <w:rsid w:val="00C652BE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C30E9"/>
    <w:rsid w:val="00CD0C71"/>
    <w:rsid w:val="00CD646A"/>
    <w:rsid w:val="00CE0410"/>
    <w:rsid w:val="00CE0FF1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1EB"/>
    <w:rsid w:val="00D46DF1"/>
    <w:rsid w:val="00D51DB2"/>
    <w:rsid w:val="00D52CDD"/>
    <w:rsid w:val="00D60DC4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4BB3"/>
    <w:rsid w:val="00F46882"/>
    <w:rsid w:val="00F521FD"/>
    <w:rsid w:val="00F537DE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1625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BD7C"/>
  <w15:docId w15:val="{72DC65B6-85E8-4A6C-8F35-2D7E938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70BC-5BCD-47FC-A7F5-0239D593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Зам.дир. по учебно-производ. работе</cp:lastModifiedBy>
  <cp:revision>12</cp:revision>
  <cp:lastPrinted>2022-10-06T09:07:00Z</cp:lastPrinted>
  <dcterms:created xsi:type="dcterms:W3CDTF">2023-05-20T11:41:00Z</dcterms:created>
  <dcterms:modified xsi:type="dcterms:W3CDTF">2024-06-28T08:36:00Z</dcterms:modified>
</cp:coreProperties>
</file>